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94" w:rsidRDefault="00117694" w:rsidP="00072757">
      <w:pPr>
        <w:rPr>
          <w:rFonts w:ascii="Unit-Regular" w:hAnsi="Unit-Regular"/>
          <w:b/>
        </w:rPr>
      </w:pPr>
      <w:r>
        <w:rPr>
          <w:rFonts w:ascii="Unit-Regular" w:hAnsi="Unit-Regular"/>
          <w:b/>
        </w:rPr>
        <w:t>Stadt Regis-Breitingen</w:t>
      </w:r>
    </w:p>
    <w:p w:rsidR="00381E09" w:rsidRDefault="00381E09" w:rsidP="00072757">
      <w:pPr>
        <w:rPr>
          <w:rFonts w:ascii="Unit-Regular" w:hAnsi="Unit-Regular"/>
          <w:b/>
        </w:rPr>
      </w:pPr>
      <w:r>
        <w:rPr>
          <w:rFonts w:ascii="Unit-Regular" w:hAnsi="Unit-Regular"/>
          <w:b/>
        </w:rPr>
        <w:t>Der Bürgermeister</w:t>
      </w:r>
    </w:p>
    <w:p w:rsidR="00381E09" w:rsidRDefault="00381E09" w:rsidP="00072757">
      <w:pPr>
        <w:rPr>
          <w:rFonts w:ascii="Unit-Regular" w:hAnsi="Unit-Regular"/>
          <w:b/>
        </w:rPr>
      </w:pPr>
    </w:p>
    <w:p w:rsidR="00072757" w:rsidRDefault="00072757" w:rsidP="00072757">
      <w:pPr>
        <w:rPr>
          <w:rFonts w:ascii="Unit-Regular" w:hAnsi="Unit-Regular"/>
          <w:b/>
        </w:rPr>
      </w:pPr>
      <w:r w:rsidRPr="004A5171">
        <w:rPr>
          <w:rFonts w:ascii="Unit-Regular" w:hAnsi="Unit-Regular"/>
          <w:b/>
        </w:rPr>
        <w:t>Beschlussvorlage Nr.</w:t>
      </w:r>
      <w:r w:rsidR="007E17BC">
        <w:rPr>
          <w:rFonts w:ascii="Unit-Regular" w:hAnsi="Unit-Regular"/>
          <w:b/>
        </w:rPr>
        <w:t xml:space="preserve"> </w:t>
      </w:r>
      <w:r w:rsidR="00234EDE">
        <w:rPr>
          <w:rFonts w:ascii="Unit-Regular" w:hAnsi="Unit-Regular"/>
          <w:b/>
        </w:rPr>
        <w:t>02</w:t>
      </w:r>
      <w:r w:rsidR="00381E09">
        <w:rPr>
          <w:rFonts w:ascii="Unit-Regular" w:hAnsi="Unit-Regular"/>
          <w:b/>
        </w:rPr>
        <w:t>/</w:t>
      </w:r>
      <w:r w:rsidR="00234EDE">
        <w:rPr>
          <w:rFonts w:ascii="Unit-Regular" w:hAnsi="Unit-Regular"/>
          <w:b/>
        </w:rPr>
        <w:t>01</w:t>
      </w:r>
      <w:r w:rsidR="00FE3B4E" w:rsidRPr="004A5171">
        <w:rPr>
          <w:rFonts w:ascii="Unit-Regular" w:hAnsi="Unit-Regular"/>
          <w:b/>
        </w:rPr>
        <w:t>/202</w:t>
      </w:r>
      <w:r w:rsidR="005C0E76">
        <w:rPr>
          <w:rFonts w:ascii="Unit-Regular" w:hAnsi="Unit-Regular"/>
          <w:b/>
        </w:rPr>
        <w:t>4</w:t>
      </w:r>
      <w:r w:rsidR="00234EDE">
        <w:rPr>
          <w:rFonts w:ascii="Unit-Regular" w:hAnsi="Unit-Regular"/>
          <w:b/>
        </w:rPr>
        <w:t xml:space="preserve"> S</w:t>
      </w:r>
    </w:p>
    <w:p w:rsidR="004A5171" w:rsidRDefault="004A5171" w:rsidP="00072757">
      <w:pPr>
        <w:rPr>
          <w:rFonts w:ascii="Unit-Regular" w:hAnsi="Unit-Regular"/>
          <w:b/>
        </w:rPr>
      </w:pPr>
    </w:p>
    <w:tbl>
      <w:tblPr>
        <w:tblStyle w:val="Tabellenraster"/>
        <w:tblW w:w="0" w:type="auto"/>
        <w:tblBorders>
          <w:insideV w:val="none" w:sz="0" w:space="0" w:color="auto"/>
        </w:tblBorders>
        <w:tblLook w:val="04A0" w:firstRow="1" w:lastRow="0" w:firstColumn="1" w:lastColumn="0" w:noHBand="0" w:noVBand="1"/>
      </w:tblPr>
      <w:tblGrid>
        <w:gridCol w:w="4531"/>
        <w:gridCol w:w="4531"/>
      </w:tblGrid>
      <w:tr w:rsidR="004A5171" w:rsidTr="00381E09">
        <w:trPr>
          <w:trHeight w:val="680"/>
        </w:trPr>
        <w:tc>
          <w:tcPr>
            <w:tcW w:w="4531" w:type="dxa"/>
            <w:tcBorders>
              <w:bottom w:val="single" w:sz="4" w:space="0" w:color="000000" w:themeColor="text1"/>
            </w:tcBorders>
          </w:tcPr>
          <w:p w:rsidR="004A5171" w:rsidRDefault="00381E09" w:rsidP="00381E09">
            <w:pPr>
              <w:ind w:left="-120" w:firstLine="22"/>
              <w:rPr>
                <w:rFonts w:ascii="Unit-Regular" w:hAnsi="Unit-Regular"/>
                <w:b/>
                <w:sz w:val="20"/>
              </w:rPr>
            </w:pPr>
            <w:r w:rsidRPr="00381E09">
              <w:rPr>
                <w:rFonts w:ascii="Unit-Regular" w:hAnsi="Unit-Regular"/>
                <w:b/>
                <w:sz w:val="20"/>
              </w:rPr>
              <w:t>Einreicher:</w:t>
            </w:r>
          </w:p>
          <w:p w:rsidR="00381E09" w:rsidRDefault="006C5A03" w:rsidP="006C5A03">
            <w:pPr>
              <w:ind w:left="-120" w:firstLine="22"/>
              <w:rPr>
                <w:rFonts w:ascii="Unit-Regular" w:hAnsi="Unit-Regular"/>
                <w:b/>
              </w:rPr>
            </w:pPr>
            <w:r>
              <w:rPr>
                <w:rFonts w:ascii="Unit-Regular" w:hAnsi="Unit-Regular"/>
                <w:b/>
              </w:rPr>
              <w:t>Kämmerei</w:t>
            </w:r>
            <w:r w:rsidR="00A514EC">
              <w:rPr>
                <w:rFonts w:ascii="Unit-Regular" w:hAnsi="Unit-Regular"/>
                <w:b/>
              </w:rPr>
              <w:t xml:space="preserve">, Frau </w:t>
            </w:r>
            <w:r>
              <w:rPr>
                <w:rFonts w:ascii="Unit-Regular" w:hAnsi="Unit-Regular"/>
                <w:b/>
              </w:rPr>
              <w:t>Krüger</w:t>
            </w:r>
          </w:p>
        </w:tc>
        <w:tc>
          <w:tcPr>
            <w:tcW w:w="4531" w:type="dxa"/>
            <w:tcBorders>
              <w:bottom w:val="single" w:sz="4" w:space="0" w:color="000000" w:themeColor="text1"/>
            </w:tcBorders>
            <w:vAlign w:val="center"/>
          </w:tcPr>
          <w:p w:rsidR="004A5171" w:rsidRDefault="004A5171" w:rsidP="004A5171">
            <w:pPr>
              <w:ind w:left="0" w:firstLine="0"/>
              <w:jc w:val="right"/>
              <w:rPr>
                <w:rFonts w:ascii="Unit-Regular" w:hAnsi="Unit-Regular"/>
                <w:b/>
              </w:rPr>
            </w:pPr>
          </w:p>
        </w:tc>
      </w:tr>
      <w:tr w:rsidR="00381E09" w:rsidRPr="00381E09" w:rsidTr="00381E09">
        <w:trPr>
          <w:trHeight w:val="283"/>
        </w:trPr>
        <w:tc>
          <w:tcPr>
            <w:tcW w:w="4531" w:type="dxa"/>
            <w:tcBorders>
              <w:left w:val="nil"/>
            </w:tcBorders>
            <w:vAlign w:val="center"/>
          </w:tcPr>
          <w:p w:rsidR="00381E09" w:rsidRPr="00381E09" w:rsidRDefault="00381E09" w:rsidP="00381E09">
            <w:pPr>
              <w:ind w:left="-120" w:firstLine="22"/>
              <w:jc w:val="center"/>
              <w:rPr>
                <w:rFonts w:ascii="Unit-Regular" w:hAnsi="Unit-Regular"/>
                <w:b/>
                <w:sz w:val="18"/>
              </w:rPr>
            </w:pPr>
          </w:p>
        </w:tc>
        <w:tc>
          <w:tcPr>
            <w:tcW w:w="4531" w:type="dxa"/>
            <w:tcBorders>
              <w:right w:val="nil"/>
            </w:tcBorders>
            <w:vAlign w:val="center"/>
          </w:tcPr>
          <w:p w:rsidR="00381E09" w:rsidRPr="00381E09" w:rsidRDefault="00381E09" w:rsidP="00381E09">
            <w:pPr>
              <w:jc w:val="center"/>
              <w:rPr>
                <w:rFonts w:ascii="Unit-Regular" w:hAnsi="Unit-Regular"/>
                <w:b/>
                <w:sz w:val="18"/>
              </w:rPr>
            </w:pPr>
          </w:p>
        </w:tc>
      </w:tr>
      <w:tr w:rsidR="00381E09" w:rsidTr="00381E09">
        <w:trPr>
          <w:trHeight w:val="680"/>
        </w:trPr>
        <w:tc>
          <w:tcPr>
            <w:tcW w:w="4531" w:type="dxa"/>
          </w:tcPr>
          <w:p w:rsidR="00381E09" w:rsidRDefault="00381E09" w:rsidP="00381E09">
            <w:pPr>
              <w:ind w:left="-120" w:firstLine="22"/>
              <w:rPr>
                <w:rFonts w:ascii="Unit-Regular" w:hAnsi="Unit-Regular"/>
                <w:b/>
                <w:sz w:val="20"/>
              </w:rPr>
            </w:pPr>
            <w:r w:rsidRPr="00381E09">
              <w:rPr>
                <w:rFonts w:ascii="Unit-Regular" w:hAnsi="Unit-Regular"/>
                <w:b/>
                <w:sz w:val="20"/>
              </w:rPr>
              <w:t>Gegenstand:</w:t>
            </w:r>
          </w:p>
          <w:p w:rsidR="00A514EC" w:rsidRDefault="006C5A03" w:rsidP="006C5A03">
            <w:pPr>
              <w:ind w:left="-120" w:firstLine="22"/>
              <w:jc w:val="both"/>
              <w:rPr>
                <w:rFonts w:ascii="Unit-Regular" w:hAnsi="Unit-Regular"/>
                <w:b/>
              </w:rPr>
            </w:pPr>
            <w:r>
              <w:rPr>
                <w:rFonts w:ascii="Unit-Regular" w:hAnsi="Unit-Regular"/>
                <w:b/>
              </w:rPr>
              <w:t>Beschlussfassung zum Verzicht Aufstellung  Ges</w:t>
            </w:r>
            <w:r w:rsidR="005C0E76">
              <w:rPr>
                <w:rFonts w:ascii="Unit-Regular" w:hAnsi="Unit-Regular"/>
                <w:b/>
              </w:rPr>
              <w:t>amtabschlusses für das Jahr 2024</w:t>
            </w:r>
          </w:p>
        </w:tc>
        <w:tc>
          <w:tcPr>
            <w:tcW w:w="4531" w:type="dxa"/>
            <w:vAlign w:val="center"/>
          </w:tcPr>
          <w:p w:rsidR="00381E09" w:rsidRDefault="00381E09" w:rsidP="006C5A03">
            <w:pPr>
              <w:rPr>
                <w:rFonts w:ascii="Unit-Regular" w:hAnsi="Unit-Regular"/>
                <w:b/>
              </w:rPr>
            </w:pPr>
          </w:p>
        </w:tc>
      </w:tr>
    </w:tbl>
    <w:p w:rsidR="00072757" w:rsidRPr="004A5171" w:rsidRDefault="00072757" w:rsidP="00072757">
      <w:pPr>
        <w:jc w:val="both"/>
        <w:rPr>
          <w:rFonts w:ascii="Unit-Regular" w:hAnsi="Unit-Regular"/>
        </w:rPr>
      </w:pPr>
    </w:p>
    <w:tbl>
      <w:tblPr>
        <w:tblStyle w:val="Tabellenraster"/>
        <w:tblW w:w="0" w:type="auto"/>
        <w:tblLook w:val="04A0" w:firstRow="1" w:lastRow="0" w:firstColumn="1" w:lastColumn="0" w:noHBand="0" w:noVBand="1"/>
      </w:tblPr>
      <w:tblGrid>
        <w:gridCol w:w="1759"/>
        <w:gridCol w:w="1785"/>
        <w:gridCol w:w="2058"/>
        <w:gridCol w:w="1625"/>
        <w:gridCol w:w="1835"/>
      </w:tblGrid>
      <w:tr w:rsidR="00381E09" w:rsidRPr="00381E09" w:rsidTr="00381E09">
        <w:trPr>
          <w:trHeight w:val="454"/>
        </w:trPr>
        <w:tc>
          <w:tcPr>
            <w:tcW w:w="1759" w:type="dxa"/>
            <w:vAlign w:val="center"/>
          </w:tcPr>
          <w:p w:rsidR="00381E09" w:rsidRPr="00381E09" w:rsidRDefault="00381E09" w:rsidP="00381E09">
            <w:pPr>
              <w:ind w:left="-120" w:firstLine="0"/>
              <w:jc w:val="center"/>
              <w:rPr>
                <w:rFonts w:ascii="Unit-Regular" w:hAnsi="Unit-Regular"/>
                <w:b/>
                <w:sz w:val="22"/>
              </w:rPr>
            </w:pPr>
            <w:r w:rsidRPr="00381E09">
              <w:rPr>
                <w:rFonts w:ascii="Unit-Regular" w:hAnsi="Unit-Regular"/>
                <w:b/>
                <w:sz w:val="22"/>
              </w:rPr>
              <w:t>Beratungsfolge</w:t>
            </w:r>
          </w:p>
        </w:tc>
        <w:tc>
          <w:tcPr>
            <w:tcW w:w="1785" w:type="dxa"/>
            <w:vAlign w:val="center"/>
          </w:tcPr>
          <w:p w:rsidR="00381E09" w:rsidRPr="00381E09" w:rsidRDefault="00381E09" w:rsidP="00381E09">
            <w:pPr>
              <w:ind w:left="-76" w:firstLine="0"/>
              <w:jc w:val="center"/>
              <w:rPr>
                <w:rFonts w:ascii="Unit-Regular" w:hAnsi="Unit-Regular"/>
                <w:b/>
                <w:sz w:val="22"/>
              </w:rPr>
            </w:pPr>
            <w:r w:rsidRPr="00381E09">
              <w:rPr>
                <w:rFonts w:ascii="Unit-Regular" w:hAnsi="Unit-Regular"/>
                <w:b/>
                <w:sz w:val="22"/>
              </w:rPr>
              <w:t>Sitzungstermine</w:t>
            </w:r>
          </w:p>
        </w:tc>
        <w:tc>
          <w:tcPr>
            <w:tcW w:w="2058" w:type="dxa"/>
            <w:vAlign w:val="center"/>
          </w:tcPr>
          <w:p w:rsidR="00381E09" w:rsidRPr="00381E09" w:rsidRDefault="00381E09" w:rsidP="00381E09">
            <w:pPr>
              <w:ind w:left="-48" w:firstLine="0"/>
              <w:jc w:val="center"/>
              <w:rPr>
                <w:rFonts w:ascii="Unit-Regular" w:hAnsi="Unit-Regular"/>
                <w:b/>
                <w:sz w:val="22"/>
              </w:rPr>
            </w:pPr>
            <w:r w:rsidRPr="00381E09">
              <w:rPr>
                <w:rFonts w:ascii="Unit-Regular" w:hAnsi="Unit-Regular"/>
                <w:b/>
                <w:sz w:val="22"/>
              </w:rPr>
              <w:t>öffentl./nichtöffentl.</w:t>
            </w:r>
          </w:p>
        </w:tc>
        <w:tc>
          <w:tcPr>
            <w:tcW w:w="1625" w:type="dxa"/>
            <w:vAlign w:val="center"/>
          </w:tcPr>
          <w:p w:rsidR="00381E09" w:rsidRPr="00381E09" w:rsidRDefault="00381E09" w:rsidP="00381E09">
            <w:pPr>
              <w:ind w:left="-20" w:firstLine="0"/>
              <w:jc w:val="center"/>
              <w:rPr>
                <w:rFonts w:ascii="Unit-Regular" w:hAnsi="Unit-Regular"/>
                <w:b/>
                <w:sz w:val="22"/>
              </w:rPr>
            </w:pPr>
            <w:r w:rsidRPr="00381E09">
              <w:rPr>
                <w:rFonts w:ascii="Unit-Regular" w:hAnsi="Unit-Regular"/>
                <w:b/>
                <w:sz w:val="22"/>
              </w:rPr>
              <w:t>Empfehlung</w:t>
            </w:r>
          </w:p>
        </w:tc>
        <w:tc>
          <w:tcPr>
            <w:tcW w:w="1835" w:type="dxa"/>
            <w:vAlign w:val="center"/>
          </w:tcPr>
          <w:p w:rsidR="00381E09" w:rsidRPr="00381E09" w:rsidRDefault="00381E09" w:rsidP="00381E09">
            <w:pPr>
              <w:ind w:left="0" w:firstLine="0"/>
              <w:jc w:val="center"/>
              <w:rPr>
                <w:rFonts w:ascii="Unit-Regular" w:hAnsi="Unit-Regular"/>
                <w:b/>
                <w:sz w:val="22"/>
              </w:rPr>
            </w:pPr>
            <w:r w:rsidRPr="00381E09">
              <w:rPr>
                <w:rFonts w:ascii="Unit-Regular" w:hAnsi="Unit-Regular"/>
                <w:b/>
                <w:sz w:val="22"/>
              </w:rPr>
              <w:t>ohne Empfehlung</w:t>
            </w:r>
          </w:p>
        </w:tc>
      </w:tr>
      <w:tr w:rsidR="00381E09" w:rsidTr="00381E09">
        <w:trPr>
          <w:trHeight w:val="454"/>
        </w:trPr>
        <w:tc>
          <w:tcPr>
            <w:tcW w:w="1759" w:type="dxa"/>
            <w:vAlign w:val="center"/>
          </w:tcPr>
          <w:p w:rsidR="00381E09" w:rsidRDefault="00381E09" w:rsidP="00381E09">
            <w:pPr>
              <w:ind w:left="-120" w:firstLine="0"/>
              <w:jc w:val="center"/>
              <w:rPr>
                <w:rFonts w:ascii="Unit-Regular" w:hAnsi="Unit-Regular"/>
                <w:sz w:val="22"/>
              </w:rPr>
            </w:pPr>
            <w:r>
              <w:rPr>
                <w:rFonts w:ascii="Unit-Regular" w:hAnsi="Unit-Regular"/>
                <w:sz w:val="22"/>
              </w:rPr>
              <w:t>Technischer Ausschuss</w:t>
            </w:r>
          </w:p>
        </w:tc>
        <w:tc>
          <w:tcPr>
            <w:tcW w:w="1785" w:type="dxa"/>
            <w:vAlign w:val="center"/>
          </w:tcPr>
          <w:p w:rsidR="00381E09" w:rsidRDefault="00381E09" w:rsidP="00381E09">
            <w:pPr>
              <w:ind w:left="-76" w:firstLine="0"/>
              <w:jc w:val="center"/>
              <w:rPr>
                <w:rFonts w:ascii="Unit-Regular" w:hAnsi="Unit-Regular"/>
                <w:sz w:val="22"/>
              </w:rPr>
            </w:pPr>
          </w:p>
        </w:tc>
        <w:tc>
          <w:tcPr>
            <w:tcW w:w="2058" w:type="dxa"/>
            <w:vAlign w:val="center"/>
          </w:tcPr>
          <w:p w:rsidR="00381E09" w:rsidRDefault="00381E09" w:rsidP="00381E09">
            <w:pPr>
              <w:ind w:left="-48" w:firstLine="0"/>
              <w:jc w:val="center"/>
              <w:rPr>
                <w:rFonts w:ascii="Unit-Regular" w:hAnsi="Unit-Regular"/>
                <w:sz w:val="22"/>
              </w:rPr>
            </w:pPr>
          </w:p>
        </w:tc>
        <w:tc>
          <w:tcPr>
            <w:tcW w:w="1625" w:type="dxa"/>
            <w:vAlign w:val="center"/>
          </w:tcPr>
          <w:p w:rsidR="00381E09" w:rsidRDefault="00381E09" w:rsidP="00381E09">
            <w:pPr>
              <w:ind w:left="-20" w:firstLine="0"/>
              <w:jc w:val="center"/>
              <w:rPr>
                <w:rFonts w:ascii="Unit-Regular" w:hAnsi="Unit-Regular"/>
                <w:sz w:val="22"/>
              </w:rPr>
            </w:pPr>
          </w:p>
        </w:tc>
        <w:tc>
          <w:tcPr>
            <w:tcW w:w="1835" w:type="dxa"/>
            <w:vAlign w:val="center"/>
          </w:tcPr>
          <w:p w:rsidR="00381E09" w:rsidRDefault="00381E09" w:rsidP="00381E09">
            <w:pPr>
              <w:ind w:left="0" w:firstLine="0"/>
              <w:jc w:val="center"/>
              <w:rPr>
                <w:rFonts w:ascii="Unit-Regular" w:hAnsi="Unit-Regular"/>
                <w:sz w:val="22"/>
              </w:rPr>
            </w:pPr>
          </w:p>
        </w:tc>
      </w:tr>
      <w:tr w:rsidR="00381E09" w:rsidTr="00381E09">
        <w:trPr>
          <w:trHeight w:val="454"/>
        </w:trPr>
        <w:tc>
          <w:tcPr>
            <w:tcW w:w="1759" w:type="dxa"/>
            <w:vAlign w:val="center"/>
          </w:tcPr>
          <w:p w:rsidR="00381E09" w:rsidRDefault="00381E09" w:rsidP="00381E09">
            <w:pPr>
              <w:ind w:left="-120" w:firstLine="0"/>
              <w:jc w:val="center"/>
              <w:rPr>
                <w:rFonts w:ascii="Unit-Regular" w:hAnsi="Unit-Regular"/>
                <w:sz w:val="22"/>
              </w:rPr>
            </w:pPr>
            <w:r>
              <w:rPr>
                <w:rFonts w:ascii="Unit-Regular" w:hAnsi="Unit-Regular"/>
                <w:sz w:val="22"/>
              </w:rPr>
              <w:t>Verwaltungs-ausschuss</w:t>
            </w:r>
          </w:p>
        </w:tc>
        <w:tc>
          <w:tcPr>
            <w:tcW w:w="1785" w:type="dxa"/>
            <w:vAlign w:val="center"/>
          </w:tcPr>
          <w:p w:rsidR="00381E09" w:rsidRDefault="00381E09" w:rsidP="00381E09">
            <w:pPr>
              <w:ind w:left="-76" w:firstLine="0"/>
              <w:jc w:val="center"/>
              <w:rPr>
                <w:rFonts w:ascii="Unit-Regular" w:hAnsi="Unit-Regular"/>
                <w:sz w:val="22"/>
              </w:rPr>
            </w:pPr>
          </w:p>
        </w:tc>
        <w:tc>
          <w:tcPr>
            <w:tcW w:w="2058" w:type="dxa"/>
            <w:vAlign w:val="center"/>
          </w:tcPr>
          <w:p w:rsidR="00381E09" w:rsidRDefault="00381E09" w:rsidP="00381E09">
            <w:pPr>
              <w:ind w:left="-48" w:firstLine="0"/>
              <w:jc w:val="center"/>
              <w:rPr>
                <w:rFonts w:ascii="Unit-Regular" w:hAnsi="Unit-Regular"/>
                <w:sz w:val="22"/>
              </w:rPr>
            </w:pPr>
          </w:p>
        </w:tc>
        <w:tc>
          <w:tcPr>
            <w:tcW w:w="1625" w:type="dxa"/>
            <w:vAlign w:val="center"/>
          </w:tcPr>
          <w:p w:rsidR="00381E09" w:rsidRDefault="00381E09" w:rsidP="00381E09">
            <w:pPr>
              <w:ind w:left="-20" w:firstLine="0"/>
              <w:jc w:val="center"/>
              <w:rPr>
                <w:rFonts w:ascii="Unit-Regular" w:hAnsi="Unit-Regular"/>
                <w:sz w:val="22"/>
              </w:rPr>
            </w:pPr>
          </w:p>
        </w:tc>
        <w:tc>
          <w:tcPr>
            <w:tcW w:w="1835" w:type="dxa"/>
            <w:vAlign w:val="center"/>
          </w:tcPr>
          <w:p w:rsidR="00381E09" w:rsidRDefault="00381E09" w:rsidP="00381E09">
            <w:pPr>
              <w:ind w:left="0" w:firstLine="0"/>
              <w:jc w:val="center"/>
              <w:rPr>
                <w:rFonts w:ascii="Unit-Regular" w:hAnsi="Unit-Regular"/>
                <w:sz w:val="22"/>
              </w:rPr>
            </w:pPr>
          </w:p>
        </w:tc>
      </w:tr>
    </w:tbl>
    <w:p w:rsidR="00381E09" w:rsidRDefault="00381E09" w:rsidP="00072757">
      <w:pPr>
        <w:jc w:val="both"/>
        <w:rPr>
          <w:rFonts w:ascii="Unit-Regular" w:hAnsi="Unit-Regular"/>
          <w:sz w:val="22"/>
        </w:rPr>
      </w:pPr>
    </w:p>
    <w:p w:rsidR="00381E09" w:rsidRPr="00381E09" w:rsidRDefault="00381E09" w:rsidP="00072757">
      <w:pPr>
        <w:jc w:val="both"/>
        <w:rPr>
          <w:rFonts w:ascii="Unit-Regular" w:hAnsi="Unit-Regular"/>
          <w:b/>
          <w:sz w:val="22"/>
        </w:rPr>
      </w:pPr>
      <w:r w:rsidRPr="00381E09">
        <w:rPr>
          <w:rFonts w:ascii="Unit-Regular" w:hAnsi="Unit-Regular"/>
          <w:b/>
          <w:sz w:val="22"/>
        </w:rPr>
        <w:t>Beschlussvorschlag:</w:t>
      </w:r>
    </w:p>
    <w:p w:rsidR="00381E09" w:rsidRPr="00AF33B5" w:rsidRDefault="00381E09" w:rsidP="00072757">
      <w:pPr>
        <w:jc w:val="both"/>
        <w:rPr>
          <w:rFonts w:ascii="Unit-Regular" w:hAnsi="Unit-Regular"/>
          <w:sz w:val="22"/>
          <w:szCs w:val="22"/>
        </w:rPr>
      </w:pPr>
    </w:p>
    <w:p w:rsidR="006C5A03" w:rsidRPr="006C5A03" w:rsidRDefault="006C5A03" w:rsidP="006C5A03">
      <w:pPr>
        <w:tabs>
          <w:tab w:val="right" w:leader="dot" w:pos="9072"/>
        </w:tabs>
        <w:rPr>
          <w:rFonts w:ascii="Unit-Regular" w:hAnsi="Unit-Regular"/>
          <w:szCs w:val="24"/>
        </w:rPr>
      </w:pPr>
      <w:r w:rsidRPr="006C5A03">
        <w:rPr>
          <w:rFonts w:ascii="Unit-Regular" w:hAnsi="Unit-Regular"/>
          <w:szCs w:val="24"/>
        </w:rPr>
        <w:t xml:space="preserve">Die Stadt Regis-Breitingen verzichtet gem. § 88 b </w:t>
      </w:r>
      <w:proofErr w:type="spellStart"/>
      <w:r w:rsidRPr="006C5A03">
        <w:rPr>
          <w:rFonts w:ascii="Unit-Regular" w:hAnsi="Unit-Regular"/>
          <w:szCs w:val="24"/>
        </w:rPr>
        <w:t>SächsGemO</w:t>
      </w:r>
      <w:proofErr w:type="spellEnd"/>
      <w:r w:rsidRPr="006C5A03">
        <w:rPr>
          <w:rFonts w:ascii="Unit-Regular" w:hAnsi="Unit-Regular"/>
          <w:szCs w:val="24"/>
        </w:rPr>
        <w:t xml:space="preserve"> </w:t>
      </w:r>
      <w:proofErr w:type="spellStart"/>
      <w:r w:rsidRPr="006C5A03">
        <w:rPr>
          <w:rFonts w:ascii="Unit-Regular" w:hAnsi="Unit-Regular"/>
          <w:szCs w:val="24"/>
        </w:rPr>
        <w:t>i.V.m</w:t>
      </w:r>
      <w:proofErr w:type="spellEnd"/>
      <w:r w:rsidRPr="006C5A03">
        <w:rPr>
          <w:rFonts w:ascii="Unit-Regular" w:hAnsi="Unit-Regular"/>
          <w:szCs w:val="24"/>
        </w:rPr>
        <w:t xml:space="preserve">. Abschnitt A.XIV.3a </w:t>
      </w:r>
      <w:proofErr w:type="spellStart"/>
      <w:r w:rsidRPr="006C5A03">
        <w:rPr>
          <w:rFonts w:ascii="Unit-Regular" w:hAnsi="Unit-Regular"/>
          <w:szCs w:val="24"/>
        </w:rPr>
        <w:t>VWv</w:t>
      </w:r>
      <w:proofErr w:type="spellEnd"/>
      <w:r w:rsidRPr="006C5A03">
        <w:rPr>
          <w:rFonts w:ascii="Unit-Regular" w:hAnsi="Unit-Regular"/>
          <w:szCs w:val="24"/>
        </w:rPr>
        <w:t xml:space="preserve"> </w:t>
      </w:r>
      <w:proofErr w:type="spellStart"/>
      <w:r w:rsidRPr="006C5A03">
        <w:rPr>
          <w:rFonts w:ascii="Unit-Regular" w:hAnsi="Unit-Regular"/>
          <w:szCs w:val="24"/>
        </w:rPr>
        <w:t>KomHWi</w:t>
      </w:r>
      <w:proofErr w:type="spellEnd"/>
      <w:r w:rsidRPr="006C5A03">
        <w:rPr>
          <w:rFonts w:ascii="Unit-Regular" w:hAnsi="Unit-Regular"/>
          <w:szCs w:val="24"/>
        </w:rPr>
        <w:t xml:space="preserve"> auf die Aufstellung eines Ges</w:t>
      </w:r>
      <w:r w:rsidR="005C0E76">
        <w:rPr>
          <w:rFonts w:ascii="Unit-Regular" w:hAnsi="Unit-Regular"/>
          <w:szCs w:val="24"/>
        </w:rPr>
        <w:t>amtabschlusses für das Jahr 2024</w:t>
      </w:r>
      <w:r w:rsidR="0019480A">
        <w:rPr>
          <w:rFonts w:ascii="Unit-Regular" w:hAnsi="Unit-Regular"/>
          <w:szCs w:val="24"/>
        </w:rPr>
        <w:t>.</w:t>
      </w:r>
    </w:p>
    <w:p w:rsidR="00381E09" w:rsidRPr="006C5A03" w:rsidRDefault="006C5A03" w:rsidP="006C5A03">
      <w:pPr>
        <w:tabs>
          <w:tab w:val="right" w:leader="dot" w:pos="9072"/>
        </w:tabs>
        <w:rPr>
          <w:rFonts w:ascii="Unit-Regular" w:hAnsi="Unit-Regular"/>
          <w:szCs w:val="24"/>
        </w:rPr>
      </w:pPr>
      <w:r w:rsidRPr="006C5A03">
        <w:rPr>
          <w:rFonts w:ascii="Unit-Regular" w:hAnsi="Unit-Regular"/>
          <w:szCs w:val="24"/>
        </w:rPr>
        <w:t>Zur Information der Stadträte über die Beteiligungen der Stadt wird jährlich ein Beteiligungsbericht erstellt. In der Eröffnungsbilanz sind die Beteiligungen ebenfalls ausgewiesen. Eine weitere Einbeziehung der Beteiligungsunternehmen führt zu einem von der Stadt nicht leistbaren Arbeitsmehraufwand.</w:t>
      </w:r>
    </w:p>
    <w:p w:rsidR="00CB762B" w:rsidRPr="00AF33B5" w:rsidRDefault="00CB762B" w:rsidP="00CB762B">
      <w:pPr>
        <w:rPr>
          <w:rFonts w:ascii="Unit-Regular" w:hAnsi="Unit-Regular"/>
          <w:sz w:val="22"/>
          <w:szCs w:val="22"/>
        </w:rPr>
      </w:pPr>
    </w:p>
    <w:p w:rsidR="00CB762B" w:rsidRPr="00CB762B" w:rsidRDefault="00CB762B" w:rsidP="00CB762B">
      <w:pPr>
        <w:rPr>
          <w:rFonts w:ascii="Unit-Regular" w:hAnsi="Unit-Regular"/>
          <w:b/>
        </w:rPr>
      </w:pPr>
      <w:r w:rsidRPr="00CB762B">
        <w:rPr>
          <w:rFonts w:ascii="Unit-Regular" w:hAnsi="Unit-Regular"/>
          <w:b/>
        </w:rPr>
        <w:t>Begründung:</w:t>
      </w:r>
    </w:p>
    <w:p w:rsidR="006C5A03" w:rsidRPr="0019480A" w:rsidRDefault="006C5A03" w:rsidP="006C5A03">
      <w:pPr>
        <w:pStyle w:val="KeinLeerraum"/>
        <w:rPr>
          <w:rFonts w:ascii="Unit-Regular" w:hAnsi="Unit-Regular"/>
          <w:szCs w:val="24"/>
        </w:rPr>
      </w:pPr>
      <w:r w:rsidRPr="0019480A">
        <w:rPr>
          <w:rFonts w:ascii="Unit-Regular" w:hAnsi="Unit-Regular"/>
          <w:szCs w:val="24"/>
        </w:rPr>
        <w:t xml:space="preserve">Gem. § 88b Abs. 1 </w:t>
      </w:r>
      <w:proofErr w:type="spellStart"/>
      <w:r w:rsidRPr="0019480A">
        <w:rPr>
          <w:rFonts w:ascii="Unit-Regular" w:hAnsi="Unit-Regular"/>
          <w:szCs w:val="24"/>
        </w:rPr>
        <w:t>SächsGemO</w:t>
      </w:r>
      <w:proofErr w:type="spellEnd"/>
      <w:r w:rsidRPr="0019480A">
        <w:rPr>
          <w:rFonts w:ascii="Unit-Regular" w:hAnsi="Unit-Regular"/>
          <w:szCs w:val="24"/>
        </w:rPr>
        <w:t xml:space="preserve"> kann die Gemeinde einen Gesamtabschluss aufstellen.</w:t>
      </w:r>
    </w:p>
    <w:p w:rsidR="006C5A03" w:rsidRPr="0019480A" w:rsidRDefault="006C5A03" w:rsidP="006C5A03">
      <w:pPr>
        <w:pStyle w:val="KeinLeerraum"/>
        <w:rPr>
          <w:rFonts w:ascii="Unit-Regular" w:hAnsi="Unit-Regular"/>
          <w:szCs w:val="24"/>
        </w:rPr>
      </w:pPr>
      <w:r w:rsidRPr="0019480A">
        <w:rPr>
          <w:rFonts w:ascii="Unit-Regular" w:hAnsi="Unit-Regular"/>
          <w:szCs w:val="24"/>
        </w:rPr>
        <w:t>Bei einem Gesamtabschluss sind mit dem Jahresabschluss die Beteiligungen der Stadt zu konsolidieren, d.h. in den Jahresabschluss mit einzuarbeiten.</w:t>
      </w:r>
    </w:p>
    <w:p w:rsidR="006C5A03" w:rsidRPr="0019480A" w:rsidRDefault="006C5A03" w:rsidP="006C5A03">
      <w:pPr>
        <w:pStyle w:val="KeinLeerraum"/>
        <w:rPr>
          <w:rFonts w:ascii="Unit-Regular" w:hAnsi="Unit-Regular"/>
          <w:szCs w:val="24"/>
        </w:rPr>
      </w:pPr>
    </w:p>
    <w:p w:rsidR="006C5A03" w:rsidRPr="0019480A" w:rsidRDefault="006C5A03" w:rsidP="006C5A03">
      <w:pPr>
        <w:pStyle w:val="KeinLeerraum"/>
        <w:rPr>
          <w:rFonts w:ascii="Unit-Regular" w:hAnsi="Unit-Regular"/>
          <w:szCs w:val="24"/>
        </w:rPr>
      </w:pPr>
      <w:r w:rsidRPr="0019480A">
        <w:rPr>
          <w:rFonts w:ascii="Unit-Regular" w:hAnsi="Unit-Regular"/>
          <w:szCs w:val="24"/>
        </w:rPr>
        <w:t>Darauf kann die Stadt verzichten. Dieser Verzicht ist mit dem Haushalt zu erklären und der Rechtsaufsicht mitzuteilen.</w:t>
      </w:r>
    </w:p>
    <w:p w:rsidR="006C5A03" w:rsidRPr="0019480A" w:rsidRDefault="006C5A03" w:rsidP="006C5A03">
      <w:pPr>
        <w:pStyle w:val="KeinLeerraum"/>
        <w:rPr>
          <w:rFonts w:ascii="Unit-Regular" w:hAnsi="Unit-Regular"/>
          <w:szCs w:val="24"/>
        </w:rPr>
      </w:pPr>
    </w:p>
    <w:p w:rsidR="006C5A03" w:rsidRPr="0019480A" w:rsidRDefault="006C5A03" w:rsidP="006C5A03">
      <w:pPr>
        <w:pStyle w:val="KeinLeerraum"/>
        <w:rPr>
          <w:rFonts w:ascii="Unit-Regular" w:hAnsi="Unit-Regular"/>
          <w:szCs w:val="24"/>
        </w:rPr>
      </w:pPr>
      <w:r w:rsidRPr="0019480A">
        <w:rPr>
          <w:rFonts w:ascii="Unit-Regular" w:hAnsi="Unit-Regular"/>
          <w:szCs w:val="24"/>
        </w:rPr>
        <w:t>Die Stadt Regis-Breitingen stellt jährlich einen Beteiligungsbericht auf. Darin ist aufgeführt, welche Beteiligungen die Stadt in welchem Umfang hält. Gleichzeitig ist ersichtlich, welche Erträge bzw. Aufwendungen aus diesen Beteiligungen entstehen.</w:t>
      </w:r>
    </w:p>
    <w:p w:rsidR="006C5A03" w:rsidRPr="0019480A" w:rsidRDefault="006C5A03" w:rsidP="006C5A03">
      <w:pPr>
        <w:pStyle w:val="KeinLeerraum"/>
        <w:rPr>
          <w:rFonts w:ascii="Unit-Regular" w:hAnsi="Unit-Regular"/>
          <w:szCs w:val="24"/>
        </w:rPr>
      </w:pPr>
      <w:r w:rsidRPr="0019480A">
        <w:rPr>
          <w:rFonts w:ascii="Unit-Regular" w:hAnsi="Unit-Regular"/>
          <w:szCs w:val="24"/>
        </w:rPr>
        <w:t xml:space="preserve">Sollte ein Gesamtabschluss aufgestellt werden ist diese mit einer Kapitalflussrechnung zu ergänzen und im Konsolidierungsbericht zu erläutern. Es wird der Jahresabschluss der Kommune mit </w:t>
      </w:r>
      <w:proofErr w:type="gramStart"/>
      <w:r w:rsidRPr="0019480A">
        <w:rPr>
          <w:rFonts w:ascii="Unit-Regular" w:hAnsi="Unit-Regular"/>
          <w:szCs w:val="24"/>
        </w:rPr>
        <w:t>einem</w:t>
      </w:r>
      <w:r w:rsidR="0019480A">
        <w:rPr>
          <w:rFonts w:ascii="Unit-Regular" w:hAnsi="Unit-Regular"/>
          <w:szCs w:val="24"/>
        </w:rPr>
        <w:t xml:space="preserve"> </w:t>
      </w:r>
      <w:r w:rsidRPr="0019480A">
        <w:rPr>
          <w:rFonts w:ascii="Unit-Regular" w:hAnsi="Unit-Regular"/>
          <w:szCs w:val="24"/>
        </w:rPr>
        <w:t>erheblichem Mehraufwand</w:t>
      </w:r>
      <w:proofErr w:type="gramEnd"/>
      <w:r w:rsidRPr="0019480A">
        <w:rPr>
          <w:rFonts w:ascii="Unit-Regular" w:hAnsi="Unit-Regular"/>
          <w:szCs w:val="24"/>
        </w:rPr>
        <w:t xml:space="preserve"> erarbeitet. </w:t>
      </w:r>
    </w:p>
    <w:p w:rsidR="006B7368" w:rsidRPr="00AF33B5" w:rsidRDefault="006B7368" w:rsidP="006B7368">
      <w:pPr>
        <w:rPr>
          <w:rFonts w:ascii="Unit-Regular" w:hAnsi="Unit-Regular"/>
          <w:sz w:val="22"/>
          <w:szCs w:val="22"/>
        </w:rPr>
      </w:pPr>
    </w:p>
    <w:p w:rsidR="008B7D1C" w:rsidRPr="00AF33B5" w:rsidRDefault="008B7D1C" w:rsidP="006B7368">
      <w:pPr>
        <w:rPr>
          <w:rFonts w:ascii="Unit-Regular" w:hAnsi="Unit-Regular"/>
          <w:sz w:val="22"/>
          <w:szCs w:val="22"/>
        </w:rPr>
      </w:pPr>
    </w:p>
    <w:p w:rsidR="00117694" w:rsidRPr="00117694" w:rsidRDefault="00117694" w:rsidP="00117694">
      <w:pPr>
        <w:jc w:val="both"/>
        <w:rPr>
          <w:rFonts w:ascii="Unit-Regular" w:hAnsi="Unit-Regular"/>
          <w:sz w:val="22"/>
          <w:szCs w:val="18"/>
        </w:rPr>
      </w:pPr>
      <w:r w:rsidRPr="00117694">
        <w:rPr>
          <w:rFonts w:ascii="Unit-Regular" w:hAnsi="Unit-Regular"/>
          <w:sz w:val="22"/>
          <w:szCs w:val="18"/>
        </w:rPr>
        <w:t xml:space="preserve">Von der Beratung und Beschlussfassung war kein Mitglied des </w:t>
      </w:r>
      <w:r w:rsidR="00374152">
        <w:rPr>
          <w:rFonts w:ascii="Unit-Regular" w:hAnsi="Unit-Regular"/>
          <w:sz w:val="22"/>
          <w:szCs w:val="18"/>
        </w:rPr>
        <w:t>Stadtrates</w:t>
      </w:r>
      <w:r w:rsidRPr="00117694">
        <w:rPr>
          <w:rFonts w:ascii="Unit-Regular" w:hAnsi="Unit-Regular"/>
          <w:sz w:val="22"/>
          <w:szCs w:val="18"/>
        </w:rPr>
        <w:t xml:space="preserve"> ausgeschlossen.</w:t>
      </w:r>
    </w:p>
    <w:p w:rsidR="00532445" w:rsidRDefault="00532445" w:rsidP="006B7368">
      <w:pPr>
        <w:rPr>
          <w:rFonts w:ascii="Unit-Regular" w:hAnsi="Unit-Regular"/>
          <w:sz w:val="18"/>
          <w:szCs w:val="18"/>
        </w:rPr>
      </w:pPr>
    </w:p>
    <w:p w:rsidR="00A97819" w:rsidRPr="007B3212" w:rsidRDefault="00A97819" w:rsidP="00A97819">
      <w:pPr>
        <w:pStyle w:val="Textkrper"/>
        <w:rPr>
          <w:rFonts w:ascii="Unit-Regular" w:hAnsi="Unit-Regular"/>
          <w:b/>
        </w:rPr>
      </w:pPr>
      <w:r w:rsidRPr="007B3212">
        <w:rPr>
          <w:rFonts w:ascii="Unit-Regular" w:hAnsi="Unit-Regular"/>
          <w:b/>
        </w:rPr>
        <w:t>Abstimmungsergebnis:</w:t>
      </w:r>
    </w:p>
    <w:tbl>
      <w:tblPr>
        <w:tblStyle w:val="Tabellenraster"/>
        <w:tblW w:w="9067" w:type="dxa"/>
        <w:tblLook w:val="04A0" w:firstRow="1" w:lastRow="0" w:firstColumn="1" w:lastColumn="0" w:noHBand="0" w:noVBand="1"/>
      </w:tblPr>
      <w:tblGrid>
        <w:gridCol w:w="3871"/>
        <w:gridCol w:w="660"/>
        <w:gridCol w:w="3828"/>
        <w:gridCol w:w="708"/>
      </w:tblGrid>
      <w:tr w:rsidR="00A97819" w:rsidRPr="007B3212" w:rsidTr="00117694">
        <w:trPr>
          <w:trHeight w:val="454"/>
        </w:trPr>
        <w:tc>
          <w:tcPr>
            <w:tcW w:w="3871"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F33B5" w:rsidP="007B3212">
            <w:pPr>
              <w:ind w:left="0" w:firstLine="0"/>
              <w:rPr>
                <w:rFonts w:ascii="Unit-Regular" w:hAnsi="Unit-Regular"/>
                <w:b/>
                <w:sz w:val="22"/>
                <w:szCs w:val="24"/>
                <w:lang w:eastAsia="en-US"/>
              </w:rPr>
            </w:pPr>
            <w:r>
              <w:rPr>
                <w:rFonts w:ascii="Unit-Regular" w:hAnsi="Unit-Regular"/>
                <w:sz w:val="22"/>
                <w:szCs w:val="24"/>
                <w:lang w:eastAsia="en-US"/>
              </w:rPr>
              <w:t>Mitglieder Stadtrat</w:t>
            </w:r>
          </w:p>
        </w:tc>
        <w:tc>
          <w:tcPr>
            <w:tcW w:w="660"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F33B5" w:rsidP="007B3212">
            <w:pPr>
              <w:ind w:left="0" w:firstLine="0"/>
              <w:jc w:val="center"/>
              <w:rPr>
                <w:rFonts w:ascii="Unit-Regular" w:hAnsi="Unit-Regular"/>
                <w:sz w:val="22"/>
                <w:szCs w:val="24"/>
                <w:lang w:eastAsia="en-US"/>
              </w:rPr>
            </w:pPr>
            <w:r>
              <w:rPr>
                <w:rFonts w:ascii="Unit-Regular" w:hAnsi="Unit-Regular"/>
                <w:sz w:val="22"/>
                <w:szCs w:val="24"/>
                <w:lang w:eastAsia="en-US"/>
              </w:rPr>
              <w:t>17</w:t>
            </w:r>
          </w:p>
        </w:tc>
        <w:tc>
          <w:tcPr>
            <w:tcW w:w="3828"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97819" w:rsidP="007B3212">
            <w:pPr>
              <w:ind w:left="0" w:firstLine="0"/>
              <w:rPr>
                <w:rFonts w:ascii="Unit-Regular" w:hAnsi="Unit-Regular"/>
                <w:sz w:val="22"/>
                <w:szCs w:val="24"/>
                <w:lang w:eastAsia="en-US"/>
              </w:rPr>
            </w:pPr>
            <w:r w:rsidRPr="007B3212">
              <w:rPr>
                <w:rFonts w:ascii="Unit-Regular" w:hAnsi="Unit-Regular"/>
                <w:sz w:val="22"/>
                <w:szCs w:val="24"/>
                <w:lang w:eastAsia="en-US"/>
              </w:rPr>
              <w:t>davon anwesend</w:t>
            </w:r>
          </w:p>
        </w:tc>
        <w:tc>
          <w:tcPr>
            <w:tcW w:w="708" w:type="dxa"/>
            <w:tcBorders>
              <w:top w:val="single" w:sz="4" w:space="0" w:color="auto"/>
              <w:left w:val="single" w:sz="4" w:space="0" w:color="auto"/>
              <w:bottom w:val="thinThickSmallGap" w:sz="18" w:space="0" w:color="auto"/>
              <w:right w:val="single" w:sz="4" w:space="0" w:color="auto"/>
            </w:tcBorders>
            <w:vAlign w:val="center"/>
          </w:tcPr>
          <w:p w:rsidR="00A97819" w:rsidRPr="007B3212" w:rsidRDefault="00AF33B5" w:rsidP="00117694">
            <w:pPr>
              <w:jc w:val="center"/>
              <w:rPr>
                <w:rFonts w:ascii="Unit-Regular" w:hAnsi="Unit-Regular"/>
                <w:sz w:val="22"/>
                <w:szCs w:val="24"/>
                <w:lang w:eastAsia="en-US"/>
              </w:rPr>
            </w:pPr>
            <w:r>
              <w:rPr>
                <w:rFonts w:ascii="Unit-Regular" w:hAnsi="Unit-Regular"/>
                <w:sz w:val="22"/>
                <w:szCs w:val="24"/>
                <w:lang w:eastAsia="en-US"/>
              </w:rPr>
              <w:t xml:space="preserve">   </w:t>
            </w:r>
          </w:p>
        </w:tc>
      </w:tr>
      <w:tr w:rsidR="00A97819" w:rsidRPr="007B3212" w:rsidTr="00117694">
        <w:trPr>
          <w:trHeight w:val="454"/>
        </w:trPr>
        <w:tc>
          <w:tcPr>
            <w:tcW w:w="3871" w:type="dxa"/>
            <w:tcBorders>
              <w:top w:val="thinThickSmallGap" w:sz="18" w:space="0" w:color="auto"/>
              <w:left w:val="single" w:sz="4" w:space="0" w:color="auto"/>
              <w:bottom w:val="single" w:sz="4" w:space="0" w:color="auto"/>
              <w:right w:val="single" w:sz="4" w:space="0" w:color="auto"/>
            </w:tcBorders>
            <w:vAlign w:val="center"/>
            <w:hideMark/>
          </w:tcPr>
          <w:p w:rsidR="00A97819" w:rsidRPr="007B3212" w:rsidRDefault="007E17BC" w:rsidP="007B3212">
            <w:pPr>
              <w:ind w:left="0" w:firstLine="22"/>
              <w:rPr>
                <w:rFonts w:ascii="Unit-Regular" w:hAnsi="Unit-Regular"/>
                <w:sz w:val="22"/>
                <w:szCs w:val="24"/>
                <w:lang w:eastAsia="en-US"/>
              </w:rPr>
            </w:pPr>
            <w:r>
              <w:rPr>
                <w:rFonts w:ascii="Unit-Regular" w:hAnsi="Unit-Regular"/>
                <w:sz w:val="22"/>
                <w:szCs w:val="24"/>
                <w:lang w:eastAsia="en-US"/>
              </w:rPr>
              <w:t>Ja-</w:t>
            </w:r>
            <w:r w:rsidR="00A97819" w:rsidRPr="007B3212">
              <w:rPr>
                <w:rFonts w:ascii="Unit-Regular" w:hAnsi="Unit-Regular"/>
                <w:sz w:val="22"/>
                <w:szCs w:val="24"/>
                <w:lang w:eastAsia="en-US"/>
              </w:rPr>
              <w:t>Stimmen</w:t>
            </w:r>
          </w:p>
        </w:tc>
        <w:tc>
          <w:tcPr>
            <w:tcW w:w="660" w:type="dxa"/>
            <w:tcBorders>
              <w:top w:val="thinThickSmallGap" w:sz="18" w:space="0" w:color="auto"/>
              <w:left w:val="single" w:sz="4" w:space="0" w:color="auto"/>
              <w:bottom w:val="single" w:sz="4" w:space="0" w:color="auto"/>
              <w:right w:val="single" w:sz="8" w:space="0" w:color="auto"/>
            </w:tcBorders>
            <w:vAlign w:val="center"/>
          </w:tcPr>
          <w:p w:rsidR="00A97819" w:rsidRPr="007B3212" w:rsidRDefault="00A97819" w:rsidP="007B3212">
            <w:pPr>
              <w:ind w:left="0" w:firstLine="0"/>
              <w:jc w:val="center"/>
              <w:rPr>
                <w:rFonts w:ascii="Unit-Regular" w:hAnsi="Unit-Regular"/>
                <w:sz w:val="22"/>
                <w:szCs w:val="24"/>
                <w:lang w:eastAsia="en-US"/>
              </w:rPr>
            </w:pPr>
          </w:p>
        </w:tc>
        <w:tc>
          <w:tcPr>
            <w:tcW w:w="3828" w:type="dxa"/>
            <w:tcBorders>
              <w:top w:val="thinThickSmallGap" w:sz="18" w:space="0" w:color="auto"/>
              <w:left w:val="single" w:sz="8" w:space="0" w:color="auto"/>
              <w:bottom w:val="single" w:sz="4" w:space="0" w:color="auto"/>
              <w:right w:val="single" w:sz="4" w:space="0" w:color="auto"/>
            </w:tcBorders>
            <w:vAlign w:val="center"/>
            <w:hideMark/>
          </w:tcPr>
          <w:p w:rsidR="00A97819" w:rsidRPr="007B3212" w:rsidRDefault="00A97819" w:rsidP="007B3212">
            <w:pPr>
              <w:ind w:left="0" w:firstLine="0"/>
              <w:rPr>
                <w:rFonts w:ascii="Unit-Regular" w:hAnsi="Unit-Regular"/>
                <w:sz w:val="22"/>
                <w:szCs w:val="24"/>
                <w:lang w:eastAsia="en-US"/>
              </w:rPr>
            </w:pPr>
            <w:r w:rsidRPr="007B3212">
              <w:rPr>
                <w:rFonts w:ascii="Unit-Regular" w:hAnsi="Unit-Regular"/>
                <w:sz w:val="22"/>
                <w:szCs w:val="24"/>
                <w:lang w:eastAsia="en-US"/>
              </w:rPr>
              <w:t>Nein-Stimmen</w:t>
            </w:r>
          </w:p>
        </w:tc>
        <w:tc>
          <w:tcPr>
            <w:tcW w:w="708" w:type="dxa"/>
            <w:tcBorders>
              <w:top w:val="thinThickSmallGap" w:sz="18" w:space="0" w:color="auto"/>
              <w:left w:val="single" w:sz="4" w:space="0" w:color="auto"/>
              <w:bottom w:val="single" w:sz="4" w:space="0" w:color="auto"/>
              <w:right w:val="single" w:sz="4" w:space="0" w:color="auto"/>
            </w:tcBorders>
            <w:vAlign w:val="center"/>
          </w:tcPr>
          <w:p w:rsidR="00A97819" w:rsidRPr="007B3212" w:rsidRDefault="00AF33B5" w:rsidP="00117694">
            <w:pPr>
              <w:jc w:val="center"/>
              <w:rPr>
                <w:rFonts w:ascii="Unit-Regular" w:hAnsi="Unit-Regular"/>
                <w:sz w:val="22"/>
                <w:szCs w:val="24"/>
                <w:lang w:eastAsia="en-US"/>
              </w:rPr>
            </w:pPr>
            <w:r>
              <w:rPr>
                <w:rFonts w:ascii="Unit-Regular" w:hAnsi="Unit-Regular"/>
                <w:sz w:val="22"/>
                <w:szCs w:val="24"/>
                <w:lang w:eastAsia="en-US"/>
              </w:rPr>
              <w:t xml:space="preserve">   </w:t>
            </w:r>
          </w:p>
        </w:tc>
      </w:tr>
      <w:tr w:rsidR="00A97819" w:rsidRPr="007B3212" w:rsidTr="00117694">
        <w:trPr>
          <w:trHeight w:val="454"/>
        </w:trPr>
        <w:tc>
          <w:tcPr>
            <w:tcW w:w="3871" w:type="dxa"/>
            <w:tcBorders>
              <w:top w:val="single" w:sz="4" w:space="0" w:color="auto"/>
              <w:left w:val="single" w:sz="4" w:space="0" w:color="auto"/>
              <w:bottom w:val="double" w:sz="4" w:space="0" w:color="auto"/>
              <w:right w:val="single" w:sz="4" w:space="0" w:color="auto"/>
            </w:tcBorders>
            <w:vAlign w:val="center"/>
            <w:hideMark/>
          </w:tcPr>
          <w:p w:rsidR="00A97819" w:rsidRPr="007B3212" w:rsidRDefault="00A97819" w:rsidP="007B3212">
            <w:pPr>
              <w:ind w:left="0" w:firstLine="22"/>
              <w:rPr>
                <w:rFonts w:ascii="Unit-Regular" w:hAnsi="Unit-Regular"/>
                <w:sz w:val="22"/>
                <w:szCs w:val="24"/>
                <w:lang w:eastAsia="en-US"/>
              </w:rPr>
            </w:pPr>
            <w:r w:rsidRPr="007B3212">
              <w:rPr>
                <w:rFonts w:ascii="Unit-Regular" w:hAnsi="Unit-Regular"/>
                <w:sz w:val="22"/>
                <w:szCs w:val="24"/>
                <w:lang w:eastAsia="en-US"/>
              </w:rPr>
              <w:t>Stimmenthaltungen</w:t>
            </w:r>
          </w:p>
        </w:tc>
        <w:tc>
          <w:tcPr>
            <w:tcW w:w="660" w:type="dxa"/>
            <w:tcBorders>
              <w:top w:val="single" w:sz="4" w:space="0" w:color="auto"/>
              <w:left w:val="single" w:sz="4" w:space="0" w:color="auto"/>
              <w:bottom w:val="double" w:sz="4" w:space="0" w:color="auto"/>
              <w:right w:val="single" w:sz="8" w:space="0" w:color="auto"/>
            </w:tcBorders>
            <w:vAlign w:val="center"/>
          </w:tcPr>
          <w:p w:rsidR="00A97819" w:rsidRPr="007B3212" w:rsidRDefault="00A97819" w:rsidP="007B3212">
            <w:pPr>
              <w:ind w:left="0" w:firstLine="0"/>
              <w:jc w:val="center"/>
              <w:rPr>
                <w:rFonts w:ascii="Unit-Regular" w:hAnsi="Unit-Regular"/>
                <w:sz w:val="22"/>
                <w:szCs w:val="24"/>
                <w:lang w:eastAsia="en-US"/>
              </w:rPr>
            </w:pPr>
          </w:p>
        </w:tc>
        <w:tc>
          <w:tcPr>
            <w:tcW w:w="3828" w:type="dxa"/>
            <w:tcBorders>
              <w:top w:val="single" w:sz="4" w:space="0" w:color="auto"/>
              <w:left w:val="single" w:sz="8" w:space="0" w:color="auto"/>
              <w:bottom w:val="double" w:sz="4" w:space="0" w:color="auto"/>
              <w:right w:val="single" w:sz="4" w:space="0" w:color="auto"/>
            </w:tcBorders>
            <w:vAlign w:val="center"/>
          </w:tcPr>
          <w:p w:rsidR="00A97819" w:rsidRPr="007B3212" w:rsidRDefault="00A97819" w:rsidP="007B3212">
            <w:pPr>
              <w:ind w:left="0" w:firstLine="0"/>
              <w:rPr>
                <w:rFonts w:ascii="Unit-Regular" w:hAnsi="Unit-Regular"/>
                <w:sz w:val="22"/>
                <w:szCs w:val="24"/>
                <w:lang w:eastAsia="en-US"/>
              </w:rPr>
            </w:pPr>
          </w:p>
        </w:tc>
        <w:tc>
          <w:tcPr>
            <w:tcW w:w="708" w:type="dxa"/>
            <w:tcBorders>
              <w:top w:val="single" w:sz="4" w:space="0" w:color="auto"/>
              <w:left w:val="single" w:sz="4" w:space="0" w:color="auto"/>
              <w:bottom w:val="double" w:sz="4" w:space="0" w:color="auto"/>
              <w:right w:val="single" w:sz="4" w:space="0" w:color="auto"/>
            </w:tcBorders>
            <w:vAlign w:val="center"/>
          </w:tcPr>
          <w:p w:rsidR="00A97819" w:rsidRPr="007B3212" w:rsidRDefault="00A97819" w:rsidP="00117694">
            <w:pPr>
              <w:jc w:val="center"/>
              <w:rPr>
                <w:rFonts w:ascii="Unit-Regular" w:hAnsi="Unit-Regular"/>
                <w:sz w:val="22"/>
                <w:szCs w:val="24"/>
                <w:lang w:eastAsia="en-US"/>
              </w:rPr>
            </w:pPr>
          </w:p>
        </w:tc>
      </w:tr>
      <w:tr w:rsidR="00A97819" w:rsidRPr="007B3212" w:rsidTr="00117694">
        <w:trPr>
          <w:trHeight w:val="454"/>
        </w:trPr>
        <w:tc>
          <w:tcPr>
            <w:tcW w:w="3871" w:type="dxa"/>
            <w:tcBorders>
              <w:top w:val="double" w:sz="4" w:space="0" w:color="auto"/>
              <w:left w:val="single" w:sz="4" w:space="0" w:color="auto"/>
              <w:bottom w:val="single" w:sz="4" w:space="0" w:color="auto"/>
              <w:right w:val="single" w:sz="4" w:space="0" w:color="auto"/>
            </w:tcBorders>
            <w:vAlign w:val="center"/>
            <w:hideMark/>
          </w:tcPr>
          <w:p w:rsidR="00A97819" w:rsidRPr="007B3212" w:rsidRDefault="00A97819" w:rsidP="007B3212">
            <w:pPr>
              <w:ind w:left="0" w:firstLine="22"/>
              <w:rPr>
                <w:rFonts w:ascii="Unit-Regular" w:hAnsi="Unit-Regular"/>
                <w:b/>
                <w:sz w:val="22"/>
                <w:szCs w:val="24"/>
                <w:lang w:eastAsia="en-US"/>
              </w:rPr>
            </w:pPr>
            <w:r w:rsidRPr="007B3212">
              <w:rPr>
                <w:rFonts w:ascii="Unit-Regular" w:hAnsi="Unit-Regular"/>
                <w:b/>
                <w:sz w:val="22"/>
                <w:szCs w:val="24"/>
                <w:lang w:eastAsia="en-US"/>
              </w:rPr>
              <w:t>beschlossen</w:t>
            </w:r>
          </w:p>
        </w:tc>
        <w:tc>
          <w:tcPr>
            <w:tcW w:w="660" w:type="dxa"/>
            <w:tcBorders>
              <w:top w:val="double" w:sz="4" w:space="0" w:color="auto"/>
              <w:left w:val="single" w:sz="4" w:space="0" w:color="auto"/>
              <w:bottom w:val="single" w:sz="4" w:space="0" w:color="auto"/>
              <w:right w:val="single" w:sz="4" w:space="0" w:color="auto"/>
            </w:tcBorders>
            <w:vAlign w:val="center"/>
          </w:tcPr>
          <w:p w:rsidR="00A97819" w:rsidRPr="007B3212" w:rsidRDefault="00A97819" w:rsidP="007B3212">
            <w:pPr>
              <w:ind w:left="0" w:firstLine="0"/>
              <w:jc w:val="center"/>
              <w:rPr>
                <w:rFonts w:ascii="Unit-Regular" w:hAnsi="Unit-Regular"/>
                <w:b/>
                <w:sz w:val="22"/>
                <w:szCs w:val="24"/>
                <w:lang w:eastAsia="en-US"/>
              </w:rPr>
            </w:pPr>
          </w:p>
        </w:tc>
        <w:tc>
          <w:tcPr>
            <w:tcW w:w="3828" w:type="dxa"/>
            <w:tcBorders>
              <w:top w:val="double" w:sz="4" w:space="0" w:color="auto"/>
              <w:left w:val="single" w:sz="4" w:space="0" w:color="auto"/>
              <w:bottom w:val="single" w:sz="4" w:space="0" w:color="auto"/>
              <w:right w:val="single" w:sz="4" w:space="0" w:color="auto"/>
            </w:tcBorders>
            <w:vAlign w:val="center"/>
            <w:hideMark/>
          </w:tcPr>
          <w:p w:rsidR="00A97819" w:rsidRPr="007B3212" w:rsidRDefault="00A97819" w:rsidP="007B3212">
            <w:pPr>
              <w:ind w:left="0" w:firstLine="0"/>
              <w:rPr>
                <w:rFonts w:ascii="Unit-Regular" w:hAnsi="Unit-Regular"/>
                <w:b/>
                <w:sz w:val="22"/>
                <w:szCs w:val="24"/>
                <w:lang w:eastAsia="en-US"/>
              </w:rPr>
            </w:pPr>
            <w:r w:rsidRPr="007B3212">
              <w:rPr>
                <w:rFonts w:ascii="Unit-Regular" w:hAnsi="Unit-Regular"/>
                <w:b/>
                <w:sz w:val="22"/>
                <w:szCs w:val="24"/>
                <w:lang w:eastAsia="en-US"/>
              </w:rPr>
              <w:t>nicht beschlossen</w:t>
            </w:r>
          </w:p>
        </w:tc>
        <w:tc>
          <w:tcPr>
            <w:tcW w:w="708" w:type="dxa"/>
            <w:tcBorders>
              <w:top w:val="double" w:sz="4" w:space="0" w:color="auto"/>
              <w:left w:val="single" w:sz="4" w:space="0" w:color="auto"/>
              <w:bottom w:val="single" w:sz="4" w:space="0" w:color="auto"/>
              <w:right w:val="single" w:sz="4" w:space="0" w:color="auto"/>
            </w:tcBorders>
            <w:vAlign w:val="center"/>
          </w:tcPr>
          <w:p w:rsidR="00A97819" w:rsidRPr="007B3212" w:rsidRDefault="00A97819" w:rsidP="00117694">
            <w:pPr>
              <w:jc w:val="center"/>
              <w:rPr>
                <w:rFonts w:ascii="Unit-Regular" w:hAnsi="Unit-Regular"/>
                <w:b/>
                <w:sz w:val="22"/>
                <w:szCs w:val="24"/>
                <w:lang w:eastAsia="en-US"/>
              </w:rPr>
            </w:pPr>
          </w:p>
        </w:tc>
      </w:tr>
    </w:tbl>
    <w:p w:rsidR="00DB3E0E" w:rsidRDefault="00DB3E0E" w:rsidP="00234EDE">
      <w:pPr>
        <w:widowControl w:val="0"/>
        <w:rPr>
          <w:rFonts w:ascii="Arial" w:hAnsi="Arial" w:cs="Arial"/>
          <w:snapToGrid w:val="0"/>
        </w:rPr>
      </w:pPr>
      <w:bookmarkStart w:id="0" w:name="_GoBack"/>
      <w:bookmarkEnd w:id="0"/>
    </w:p>
    <w:sectPr w:rsidR="00DB3E0E" w:rsidSect="008B7D1C">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t-Regular">
    <w:altName w:val="Arial Narrow"/>
    <w:panose1 w:val="02000506040000020004"/>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C2B59"/>
    <w:multiLevelType w:val="hybridMultilevel"/>
    <w:tmpl w:val="047A2026"/>
    <w:lvl w:ilvl="0" w:tplc="FE66286C">
      <w:numFmt w:val="bullet"/>
      <w:lvlText w:val="-"/>
      <w:lvlJc w:val="left"/>
      <w:pPr>
        <w:ind w:left="1769" w:hanging="360"/>
      </w:pPr>
      <w:rPr>
        <w:rFonts w:ascii="Calibri" w:eastAsia="Calibri" w:hAnsi="Calibri" w:cs="Times New Roman" w:hint="default"/>
      </w:rPr>
    </w:lvl>
    <w:lvl w:ilvl="1" w:tplc="04070003" w:tentative="1">
      <w:start w:val="1"/>
      <w:numFmt w:val="bullet"/>
      <w:lvlText w:val="o"/>
      <w:lvlJc w:val="left"/>
      <w:pPr>
        <w:ind w:left="2489" w:hanging="360"/>
      </w:pPr>
      <w:rPr>
        <w:rFonts w:ascii="Courier New" w:hAnsi="Courier New" w:cs="Courier New" w:hint="default"/>
      </w:rPr>
    </w:lvl>
    <w:lvl w:ilvl="2" w:tplc="04070005" w:tentative="1">
      <w:start w:val="1"/>
      <w:numFmt w:val="bullet"/>
      <w:lvlText w:val=""/>
      <w:lvlJc w:val="left"/>
      <w:pPr>
        <w:ind w:left="3209" w:hanging="360"/>
      </w:pPr>
      <w:rPr>
        <w:rFonts w:ascii="Wingdings" w:hAnsi="Wingdings" w:hint="default"/>
      </w:rPr>
    </w:lvl>
    <w:lvl w:ilvl="3" w:tplc="04070001" w:tentative="1">
      <w:start w:val="1"/>
      <w:numFmt w:val="bullet"/>
      <w:lvlText w:val=""/>
      <w:lvlJc w:val="left"/>
      <w:pPr>
        <w:ind w:left="3929" w:hanging="360"/>
      </w:pPr>
      <w:rPr>
        <w:rFonts w:ascii="Symbol" w:hAnsi="Symbol" w:hint="default"/>
      </w:rPr>
    </w:lvl>
    <w:lvl w:ilvl="4" w:tplc="04070003" w:tentative="1">
      <w:start w:val="1"/>
      <w:numFmt w:val="bullet"/>
      <w:lvlText w:val="o"/>
      <w:lvlJc w:val="left"/>
      <w:pPr>
        <w:ind w:left="4649" w:hanging="360"/>
      </w:pPr>
      <w:rPr>
        <w:rFonts w:ascii="Courier New" w:hAnsi="Courier New" w:cs="Courier New" w:hint="default"/>
      </w:rPr>
    </w:lvl>
    <w:lvl w:ilvl="5" w:tplc="04070005" w:tentative="1">
      <w:start w:val="1"/>
      <w:numFmt w:val="bullet"/>
      <w:lvlText w:val=""/>
      <w:lvlJc w:val="left"/>
      <w:pPr>
        <w:ind w:left="5369" w:hanging="360"/>
      </w:pPr>
      <w:rPr>
        <w:rFonts w:ascii="Wingdings" w:hAnsi="Wingdings" w:hint="default"/>
      </w:rPr>
    </w:lvl>
    <w:lvl w:ilvl="6" w:tplc="04070001" w:tentative="1">
      <w:start w:val="1"/>
      <w:numFmt w:val="bullet"/>
      <w:lvlText w:val=""/>
      <w:lvlJc w:val="left"/>
      <w:pPr>
        <w:ind w:left="6089" w:hanging="360"/>
      </w:pPr>
      <w:rPr>
        <w:rFonts w:ascii="Symbol" w:hAnsi="Symbol" w:hint="default"/>
      </w:rPr>
    </w:lvl>
    <w:lvl w:ilvl="7" w:tplc="04070003" w:tentative="1">
      <w:start w:val="1"/>
      <w:numFmt w:val="bullet"/>
      <w:lvlText w:val="o"/>
      <w:lvlJc w:val="left"/>
      <w:pPr>
        <w:ind w:left="6809" w:hanging="360"/>
      </w:pPr>
      <w:rPr>
        <w:rFonts w:ascii="Courier New" w:hAnsi="Courier New" w:cs="Courier New" w:hint="default"/>
      </w:rPr>
    </w:lvl>
    <w:lvl w:ilvl="8" w:tplc="04070005" w:tentative="1">
      <w:start w:val="1"/>
      <w:numFmt w:val="bullet"/>
      <w:lvlText w:val=""/>
      <w:lvlJc w:val="left"/>
      <w:pPr>
        <w:ind w:left="75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01"/>
    <w:rsid w:val="00072757"/>
    <w:rsid w:val="000E596A"/>
    <w:rsid w:val="00117694"/>
    <w:rsid w:val="00155292"/>
    <w:rsid w:val="0019480A"/>
    <w:rsid w:val="001F0633"/>
    <w:rsid w:val="00234EDE"/>
    <w:rsid w:val="00264F9D"/>
    <w:rsid w:val="002825A7"/>
    <w:rsid w:val="00365055"/>
    <w:rsid w:val="00374152"/>
    <w:rsid w:val="00381E09"/>
    <w:rsid w:val="004A5171"/>
    <w:rsid w:val="004C09B6"/>
    <w:rsid w:val="0051737D"/>
    <w:rsid w:val="00532445"/>
    <w:rsid w:val="005C0E76"/>
    <w:rsid w:val="005C2F18"/>
    <w:rsid w:val="00677F45"/>
    <w:rsid w:val="006A2473"/>
    <w:rsid w:val="006B18BD"/>
    <w:rsid w:val="006B7368"/>
    <w:rsid w:val="006C5A03"/>
    <w:rsid w:val="006E23B4"/>
    <w:rsid w:val="0077415C"/>
    <w:rsid w:val="007B3212"/>
    <w:rsid w:val="007E17BC"/>
    <w:rsid w:val="00836FE9"/>
    <w:rsid w:val="008B7D1C"/>
    <w:rsid w:val="009718A7"/>
    <w:rsid w:val="009D005F"/>
    <w:rsid w:val="00A514EC"/>
    <w:rsid w:val="00A97819"/>
    <w:rsid w:val="00AF33B5"/>
    <w:rsid w:val="00B933C0"/>
    <w:rsid w:val="00BA3E20"/>
    <w:rsid w:val="00CB762B"/>
    <w:rsid w:val="00D77DBC"/>
    <w:rsid w:val="00DB3E0E"/>
    <w:rsid w:val="00DD5101"/>
    <w:rsid w:val="00FD295B"/>
    <w:rsid w:val="00FE3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4869"/>
  <w15:chartTrackingRefBased/>
  <w15:docId w15:val="{1974C839-66BA-45D0-B4A0-A6749E14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101"/>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DD5101"/>
    <w:pPr>
      <w:keepNext/>
      <w:outlineLvl w:val="0"/>
    </w:pPr>
    <w:rPr>
      <w:b/>
    </w:rPr>
  </w:style>
  <w:style w:type="paragraph" w:styleId="berschrift7">
    <w:name w:val="heading 7"/>
    <w:basedOn w:val="Standard"/>
    <w:next w:val="Standard"/>
    <w:link w:val="berschrift7Zchn"/>
    <w:uiPriority w:val="9"/>
    <w:semiHidden/>
    <w:unhideWhenUsed/>
    <w:qFormat/>
    <w:rsid w:val="00DD5101"/>
    <w:pPr>
      <w:spacing w:before="240" w:after="60"/>
      <w:outlineLvl w:val="6"/>
    </w:pPr>
    <w:rPr>
      <w:rFonts w:ascii="Calibri" w:hAnsi="Calibr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101"/>
    <w:rPr>
      <w:rFonts w:ascii="Times New Roman" w:eastAsia="Times New Roman" w:hAnsi="Times New Roman" w:cs="Times New Roman"/>
      <w:b/>
      <w:sz w:val="24"/>
      <w:szCs w:val="20"/>
      <w:lang w:eastAsia="de-DE"/>
    </w:rPr>
  </w:style>
  <w:style w:type="character" w:customStyle="1" w:styleId="berschrift7Zchn">
    <w:name w:val="Überschrift 7 Zchn"/>
    <w:basedOn w:val="Absatz-Standardschriftart"/>
    <w:link w:val="berschrift7"/>
    <w:uiPriority w:val="9"/>
    <w:semiHidden/>
    <w:rsid w:val="00DD5101"/>
    <w:rPr>
      <w:rFonts w:ascii="Calibri" w:eastAsia="Times New Roman" w:hAnsi="Calibri" w:cs="Times New Roman"/>
      <w:sz w:val="24"/>
      <w:szCs w:val="24"/>
      <w:lang w:eastAsia="de-DE"/>
    </w:rPr>
  </w:style>
  <w:style w:type="paragraph" w:styleId="Textkrper">
    <w:name w:val="Body Text"/>
    <w:basedOn w:val="Standard"/>
    <w:link w:val="TextkrperZchn"/>
    <w:uiPriority w:val="99"/>
    <w:semiHidden/>
    <w:unhideWhenUsed/>
    <w:rsid w:val="00DD5101"/>
    <w:pPr>
      <w:spacing w:after="120"/>
    </w:pPr>
    <w:rPr>
      <w:szCs w:val="24"/>
    </w:rPr>
  </w:style>
  <w:style w:type="character" w:customStyle="1" w:styleId="TextkrperZchn">
    <w:name w:val="Textkörper Zchn"/>
    <w:basedOn w:val="Absatz-Standardschriftart"/>
    <w:link w:val="Textkrper"/>
    <w:uiPriority w:val="99"/>
    <w:semiHidden/>
    <w:rsid w:val="00DD5101"/>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D5101"/>
    <w:pPr>
      <w:ind w:left="720"/>
      <w:contextualSpacing/>
    </w:pPr>
  </w:style>
  <w:style w:type="table" w:styleId="Tabellenraster">
    <w:name w:val="Table Grid"/>
    <w:basedOn w:val="NormaleTabelle"/>
    <w:uiPriority w:val="59"/>
    <w:rsid w:val="00072757"/>
    <w:pPr>
      <w:spacing w:after="0" w:line="240" w:lineRule="auto"/>
      <w:ind w:left="142"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1F06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0633"/>
    <w:rPr>
      <w:rFonts w:ascii="Segoe UI" w:eastAsia="Times New Roman" w:hAnsi="Segoe UI" w:cs="Segoe UI"/>
      <w:sz w:val="18"/>
      <w:szCs w:val="18"/>
      <w:lang w:eastAsia="de-DE"/>
    </w:rPr>
  </w:style>
  <w:style w:type="paragraph" w:styleId="KeinLeerraum">
    <w:name w:val="No Spacing"/>
    <w:uiPriority w:val="1"/>
    <w:qFormat/>
    <w:rsid w:val="006C5A03"/>
    <w:pPr>
      <w:spacing w:after="0" w:line="240" w:lineRule="auto"/>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7056">
      <w:bodyDiv w:val="1"/>
      <w:marLeft w:val="0"/>
      <w:marRight w:val="0"/>
      <w:marTop w:val="0"/>
      <w:marBottom w:val="0"/>
      <w:divBdr>
        <w:top w:val="none" w:sz="0" w:space="0" w:color="auto"/>
        <w:left w:val="none" w:sz="0" w:space="0" w:color="auto"/>
        <w:bottom w:val="none" w:sz="0" w:space="0" w:color="auto"/>
        <w:right w:val="none" w:sz="0" w:space="0" w:color="auto"/>
      </w:divBdr>
    </w:div>
    <w:div w:id="1497459011">
      <w:bodyDiv w:val="1"/>
      <w:marLeft w:val="0"/>
      <w:marRight w:val="0"/>
      <w:marTop w:val="0"/>
      <w:marBottom w:val="0"/>
      <w:divBdr>
        <w:top w:val="none" w:sz="0" w:space="0" w:color="auto"/>
        <w:left w:val="none" w:sz="0" w:space="0" w:color="auto"/>
        <w:bottom w:val="none" w:sz="0" w:space="0" w:color="auto"/>
        <w:right w:val="none" w:sz="0" w:space="0" w:color="auto"/>
      </w:divBdr>
    </w:div>
    <w:div w:id="1561674434">
      <w:bodyDiv w:val="1"/>
      <w:marLeft w:val="0"/>
      <w:marRight w:val="0"/>
      <w:marTop w:val="0"/>
      <w:marBottom w:val="0"/>
      <w:divBdr>
        <w:top w:val="none" w:sz="0" w:space="0" w:color="auto"/>
        <w:left w:val="none" w:sz="0" w:space="0" w:color="auto"/>
        <w:bottom w:val="none" w:sz="0" w:space="0" w:color="auto"/>
        <w:right w:val="none" w:sz="0" w:space="0" w:color="auto"/>
      </w:divBdr>
    </w:div>
    <w:div w:id="17475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steiniger</dc:creator>
  <cp:keywords/>
  <dc:description/>
  <cp:lastModifiedBy>steiniger</cp:lastModifiedBy>
  <cp:revision>3</cp:revision>
  <cp:lastPrinted>2024-06-24T06:45:00Z</cp:lastPrinted>
  <dcterms:created xsi:type="dcterms:W3CDTF">2024-05-02T13:54:00Z</dcterms:created>
  <dcterms:modified xsi:type="dcterms:W3CDTF">2024-06-24T06:45:00Z</dcterms:modified>
</cp:coreProperties>
</file>