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94" w:rsidRDefault="00117694" w:rsidP="00072757">
      <w:pPr>
        <w:rPr>
          <w:rFonts w:ascii="Unit-Regular" w:hAnsi="Unit-Regular"/>
          <w:b/>
        </w:rPr>
      </w:pPr>
      <w:r>
        <w:rPr>
          <w:rFonts w:ascii="Unit-Regular" w:hAnsi="Unit-Regular"/>
          <w:b/>
        </w:rPr>
        <w:t>Stadt Regis-Breitingen</w:t>
      </w:r>
    </w:p>
    <w:p w:rsidR="00381E09" w:rsidRDefault="00381E09" w:rsidP="00072757">
      <w:pPr>
        <w:rPr>
          <w:rFonts w:ascii="Unit-Regular" w:hAnsi="Unit-Regular"/>
          <w:b/>
        </w:rPr>
      </w:pPr>
      <w:r>
        <w:rPr>
          <w:rFonts w:ascii="Unit-Regular" w:hAnsi="Unit-Regular"/>
          <w:b/>
        </w:rPr>
        <w:t>Der Bürgermeister</w:t>
      </w:r>
    </w:p>
    <w:p w:rsidR="00381E09" w:rsidRDefault="00381E09" w:rsidP="00072757">
      <w:pPr>
        <w:rPr>
          <w:rFonts w:ascii="Unit-Regular" w:hAnsi="Unit-Regular"/>
          <w:b/>
        </w:rPr>
      </w:pPr>
    </w:p>
    <w:p w:rsidR="00072757" w:rsidRDefault="00072757" w:rsidP="00072757">
      <w:pPr>
        <w:rPr>
          <w:rFonts w:ascii="Unit-Regular" w:hAnsi="Unit-Regular"/>
          <w:b/>
        </w:rPr>
      </w:pPr>
      <w:r w:rsidRPr="004A5171">
        <w:rPr>
          <w:rFonts w:ascii="Unit-Regular" w:hAnsi="Unit-Regular"/>
          <w:b/>
        </w:rPr>
        <w:t>Beschlussvorlage Nr.</w:t>
      </w:r>
      <w:r w:rsidR="00FE3B4E" w:rsidRPr="004A5171">
        <w:rPr>
          <w:rFonts w:ascii="Unit-Regular" w:hAnsi="Unit-Regular"/>
          <w:b/>
        </w:rPr>
        <w:t>0</w:t>
      </w:r>
      <w:r w:rsidR="00B37E25">
        <w:rPr>
          <w:rFonts w:ascii="Unit-Regular" w:hAnsi="Unit-Regular"/>
          <w:b/>
        </w:rPr>
        <w:t>2</w:t>
      </w:r>
      <w:r w:rsidR="00381E09">
        <w:rPr>
          <w:rFonts w:ascii="Unit-Regular" w:hAnsi="Unit-Regular"/>
          <w:b/>
        </w:rPr>
        <w:t>/</w:t>
      </w:r>
      <w:r w:rsidR="00B37E25">
        <w:rPr>
          <w:rFonts w:ascii="Unit-Regular" w:hAnsi="Unit-Regular"/>
          <w:b/>
        </w:rPr>
        <w:t>44</w:t>
      </w:r>
      <w:r w:rsidR="00FE3B4E" w:rsidRPr="004A5171">
        <w:rPr>
          <w:rFonts w:ascii="Unit-Regular" w:hAnsi="Unit-Regular"/>
          <w:b/>
        </w:rPr>
        <w:t>/202</w:t>
      </w:r>
      <w:r w:rsidR="00B37E25">
        <w:rPr>
          <w:rFonts w:ascii="Unit-Regular" w:hAnsi="Unit-Regular"/>
          <w:b/>
        </w:rPr>
        <w:t>4</w:t>
      </w:r>
      <w:r w:rsidR="00220262">
        <w:rPr>
          <w:rFonts w:ascii="Unit-Regular" w:hAnsi="Unit-Regular"/>
          <w:b/>
        </w:rPr>
        <w:t xml:space="preserve"> TA</w:t>
      </w:r>
    </w:p>
    <w:p w:rsidR="004A5171" w:rsidRDefault="004A5171" w:rsidP="00072757">
      <w:pPr>
        <w:rPr>
          <w:rFonts w:ascii="Unit-Regular" w:hAnsi="Unit-Regular"/>
          <w:b/>
        </w:rPr>
      </w:pPr>
    </w:p>
    <w:tbl>
      <w:tblPr>
        <w:tblStyle w:val="Tabellenraster"/>
        <w:tblW w:w="0" w:type="auto"/>
        <w:tblBorders>
          <w:insideV w:val="none" w:sz="0" w:space="0" w:color="auto"/>
        </w:tblBorders>
        <w:tblLook w:val="04A0" w:firstRow="1" w:lastRow="0" w:firstColumn="1" w:lastColumn="0" w:noHBand="0" w:noVBand="1"/>
      </w:tblPr>
      <w:tblGrid>
        <w:gridCol w:w="8784"/>
        <w:gridCol w:w="278"/>
      </w:tblGrid>
      <w:tr w:rsidR="004A5171" w:rsidTr="004577C1">
        <w:trPr>
          <w:trHeight w:val="680"/>
        </w:trPr>
        <w:tc>
          <w:tcPr>
            <w:tcW w:w="8784" w:type="dxa"/>
            <w:tcBorders>
              <w:bottom w:val="single" w:sz="4" w:space="0" w:color="000000" w:themeColor="text1"/>
            </w:tcBorders>
          </w:tcPr>
          <w:p w:rsidR="004A5171" w:rsidRDefault="00381E09" w:rsidP="00381E09">
            <w:pPr>
              <w:ind w:left="-120" w:firstLine="22"/>
              <w:rPr>
                <w:rFonts w:ascii="Unit-Regular" w:hAnsi="Unit-Regular"/>
                <w:b/>
                <w:sz w:val="20"/>
              </w:rPr>
            </w:pPr>
            <w:r w:rsidRPr="00381E09">
              <w:rPr>
                <w:rFonts w:ascii="Unit-Regular" w:hAnsi="Unit-Regular"/>
                <w:b/>
                <w:sz w:val="20"/>
              </w:rPr>
              <w:t>Einreicher:</w:t>
            </w:r>
          </w:p>
          <w:p w:rsidR="00381E09" w:rsidRDefault="00220262" w:rsidP="00381E09">
            <w:pPr>
              <w:ind w:left="-120" w:firstLine="22"/>
              <w:rPr>
                <w:rFonts w:ascii="Unit-Regular" w:hAnsi="Unit-Regular"/>
                <w:b/>
              </w:rPr>
            </w:pPr>
            <w:r>
              <w:rPr>
                <w:rFonts w:ascii="Unit-Regular" w:hAnsi="Unit-Regular"/>
                <w:b/>
              </w:rPr>
              <w:t xml:space="preserve"> Bauverwaltung, Frau Nippe</w:t>
            </w:r>
          </w:p>
        </w:tc>
        <w:tc>
          <w:tcPr>
            <w:tcW w:w="278" w:type="dxa"/>
            <w:tcBorders>
              <w:bottom w:val="single" w:sz="4" w:space="0" w:color="000000" w:themeColor="text1"/>
            </w:tcBorders>
            <w:vAlign w:val="center"/>
          </w:tcPr>
          <w:p w:rsidR="004A5171" w:rsidRDefault="004A5171" w:rsidP="004A5171">
            <w:pPr>
              <w:ind w:left="0" w:firstLine="0"/>
              <w:jc w:val="right"/>
              <w:rPr>
                <w:rFonts w:ascii="Unit-Regular" w:hAnsi="Unit-Regular"/>
                <w:b/>
              </w:rPr>
            </w:pPr>
          </w:p>
        </w:tc>
      </w:tr>
      <w:tr w:rsidR="00381E09" w:rsidRPr="00381E09" w:rsidTr="004577C1">
        <w:trPr>
          <w:trHeight w:val="283"/>
        </w:trPr>
        <w:tc>
          <w:tcPr>
            <w:tcW w:w="8784" w:type="dxa"/>
            <w:tcBorders>
              <w:left w:val="nil"/>
            </w:tcBorders>
            <w:vAlign w:val="center"/>
          </w:tcPr>
          <w:p w:rsidR="00381E09" w:rsidRPr="00381E09" w:rsidRDefault="00381E09" w:rsidP="00381E09">
            <w:pPr>
              <w:ind w:left="-120" w:firstLine="22"/>
              <w:jc w:val="center"/>
              <w:rPr>
                <w:rFonts w:ascii="Unit-Regular" w:hAnsi="Unit-Regular"/>
                <w:b/>
                <w:sz w:val="18"/>
              </w:rPr>
            </w:pPr>
          </w:p>
        </w:tc>
        <w:tc>
          <w:tcPr>
            <w:tcW w:w="278" w:type="dxa"/>
            <w:tcBorders>
              <w:right w:val="nil"/>
            </w:tcBorders>
            <w:vAlign w:val="center"/>
          </w:tcPr>
          <w:p w:rsidR="00381E09" w:rsidRPr="00381E09" w:rsidRDefault="00381E09" w:rsidP="00381E09">
            <w:pPr>
              <w:jc w:val="center"/>
              <w:rPr>
                <w:rFonts w:ascii="Unit-Regular" w:hAnsi="Unit-Regular"/>
                <w:b/>
                <w:sz w:val="18"/>
              </w:rPr>
            </w:pPr>
          </w:p>
        </w:tc>
      </w:tr>
      <w:tr w:rsidR="00381E09" w:rsidTr="004577C1">
        <w:trPr>
          <w:trHeight w:val="680"/>
        </w:trPr>
        <w:tc>
          <w:tcPr>
            <w:tcW w:w="8784" w:type="dxa"/>
          </w:tcPr>
          <w:p w:rsidR="00381E09" w:rsidRDefault="00381E09" w:rsidP="00381E09">
            <w:pPr>
              <w:ind w:left="-120" w:firstLine="22"/>
              <w:rPr>
                <w:rFonts w:ascii="Unit-Regular" w:hAnsi="Unit-Regular"/>
                <w:b/>
                <w:sz w:val="20"/>
              </w:rPr>
            </w:pPr>
            <w:r w:rsidRPr="00381E09">
              <w:rPr>
                <w:rFonts w:ascii="Unit-Regular" w:hAnsi="Unit-Regular"/>
                <w:b/>
                <w:sz w:val="20"/>
              </w:rPr>
              <w:t>Gegenstand:</w:t>
            </w:r>
          </w:p>
          <w:p w:rsidR="00220262" w:rsidRDefault="00336977" w:rsidP="00DA3881">
            <w:pPr>
              <w:ind w:left="-120" w:firstLine="22"/>
              <w:rPr>
                <w:rFonts w:ascii="Unit-Regular" w:hAnsi="Unit-Regular"/>
                <w:b/>
              </w:rPr>
            </w:pPr>
            <w:r>
              <w:rPr>
                <w:rFonts w:ascii="Unit-Regular" w:hAnsi="Unit-Regular"/>
                <w:b/>
              </w:rPr>
              <w:t xml:space="preserve">Stellungnahme der Gemeinde gemäß § 36 BauGB zum Bauantrag </w:t>
            </w:r>
            <w:r w:rsidR="00B37E25" w:rsidRPr="00B37E25">
              <w:rPr>
                <w:rFonts w:ascii="Unit-Regular" w:hAnsi="Unit-Regular"/>
                <w:b/>
              </w:rPr>
              <w:t>Änderung der Wohnungssaufteilung eines Mehrfamilienwohnhauses</w:t>
            </w:r>
          </w:p>
        </w:tc>
        <w:tc>
          <w:tcPr>
            <w:tcW w:w="278" w:type="dxa"/>
            <w:vAlign w:val="center"/>
          </w:tcPr>
          <w:p w:rsidR="00381E09" w:rsidRDefault="00381E09" w:rsidP="004A5171">
            <w:pPr>
              <w:jc w:val="right"/>
              <w:rPr>
                <w:rFonts w:ascii="Unit-Regular" w:hAnsi="Unit-Regular"/>
                <w:b/>
              </w:rPr>
            </w:pPr>
          </w:p>
        </w:tc>
      </w:tr>
    </w:tbl>
    <w:p w:rsidR="00072757" w:rsidRPr="004A5171" w:rsidRDefault="00072757" w:rsidP="00072757">
      <w:pPr>
        <w:jc w:val="both"/>
        <w:rPr>
          <w:rFonts w:ascii="Unit-Regular" w:hAnsi="Unit-Regular"/>
        </w:rPr>
      </w:pPr>
    </w:p>
    <w:p w:rsidR="00381E09" w:rsidRPr="00381E09" w:rsidRDefault="00381E09" w:rsidP="00072757">
      <w:pPr>
        <w:jc w:val="both"/>
        <w:rPr>
          <w:rFonts w:ascii="Unit-Regular" w:hAnsi="Unit-Regular"/>
          <w:b/>
          <w:sz w:val="22"/>
        </w:rPr>
      </w:pPr>
      <w:r w:rsidRPr="00381E09">
        <w:rPr>
          <w:rFonts w:ascii="Unit-Regular" w:hAnsi="Unit-Regular"/>
          <w:b/>
          <w:sz w:val="22"/>
        </w:rPr>
        <w:t>Beschlussvorschlag:</w:t>
      </w:r>
    </w:p>
    <w:p w:rsidR="00381E09" w:rsidRPr="00AF33B5" w:rsidRDefault="00381E09" w:rsidP="00072757">
      <w:pPr>
        <w:jc w:val="both"/>
        <w:rPr>
          <w:rFonts w:ascii="Unit-Regular" w:hAnsi="Unit-Regular"/>
          <w:sz w:val="22"/>
          <w:szCs w:val="22"/>
        </w:rPr>
      </w:pPr>
    </w:p>
    <w:p w:rsidR="00381E09" w:rsidRPr="00AF33B5" w:rsidRDefault="00BC2DF5" w:rsidP="00072757">
      <w:pPr>
        <w:jc w:val="both"/>
        <w:rPr>
          <w:rFonts w:ascii="Unit-Regular" w:hAnsi="Unit-Regular"/>
          <w:sz w:val="22"/>
          <w:szCs w:val="22"/>
        </w:rPr>
      </w:pPr>
      <w:r w:rsidRPr="00BC2DF5">
        <w:rPr>
          <w:rFonts w:ascii="Unit-Regular" w:hAnsi="Unit-Regular"/>
          <w:sz w:val="22"/>
          <w:szCs w:val="22"/>
        </w:rPr>
        <w:t xml:space="preserve">Die </w:t>
      </w:r>
      <w:r>
        <w:rPr>
          <w:rFonts w:ascii="Unit-Regular" w:hAnsi="Unit-Regular"/>
          <w:sz w:val="22"/>
          <w:szCs w:val="22"/>
        </w:rPr>
        <w:t>Mitglieder des Technischen Ausschusses</w:t>
      </w:r>
      <w:r w:rsidRPr="00BC2DF5">
        <w:rPr>
          <w:rFonts w:ascii="Unit-Regular" w:hAnsi="Unit-Regular"/>
          <w:sz w:val="22"/>
          <w:szCs w:val="22"/>
        </w:rPr>
        <w:t xml:space="preserve"> der Stadt Regis-Breitingen wollen folgenden Beschluss fassen:</w:t>
      </w:r>
    </w:p>
    <w:p w:rsidR="00381E09" w:rsidRPr="00AF33B5" w:rsidRDefault="00381E09" w:rsidP="00072757">
      <w:pPr>
        <w:jc w:val="both"/>
        <w:rPr>
          <w:rFonts w:ascii="Unit-Regular" w:hAnsi="Unit-Regular"/>
          <w:sz w:val="22"/>
          <w:szCs w:val="22"/>
        </w:rPr>
      </w:pPr>
    </w:p>
    <w:p w:rsidR="00603849" w:rsidRDefault="00336977" w:rsidP="00072757">
      <w:pPr>
        <w:jc w:val="both"/>
        <w:rPr>
          <w:rFonts w:ascii="Unit-Regular" w:hAnsi="Unit-Regular"/>
          <w:sz w:val="22"/>
          <w:szCs w:val="22"/>
        </w:rPr>
      </w:pPr>
      <w:r>
        <w:rPr>
          <w:rFonts w:ascii="Unit-Regular" w:hAnsi="Unit-Regular"/>
          <w:sz w:val="22"/>
          <w:szCs w:val="22"/>
        </w:rPr>
        <w:t xml:space="preserve">Das Einvernehmen gemäß § 36 Baugesetzbuch (BauGB) zum Bauantrag </w:t>
      </w:r>
      <w:r w:rsidRPr="00336977">
        <w:rPr>
          <w:rFonts w:ascii="Unit-Regular" w:hAnsi="Unit-Regular"/>
          <w:sz w:val="22"/>
          <w:szCs w:val="22"/>
        </w:rPr>
        <w:t>nach § 68 der Sächsischen Bauordnung (</w:t>
      </w:r>
      <w:proofErr w:type="spellStart"/>
      <w:r w:rsidRPr="00336977">
        <w:rPr>
          <w:rFonts w:ascii="Unit-Regular" w:hAnsi="Unit-Regular"/>
          <w:sz w:val="22"/>
          <w:szCs w:val="22"/>
        </w:rPr>
        <w:t>SächsBO</w:t>
      </w:r>
      <w:proofErr w:type="spellEnd"/>
      <w:r w:rsidRPr="00336977">
        <w:rPr>
          <w:rFonts w:ascii="Unit-Regular" w:hAnsi="Unit-Regular"/>
          <w:sz w:val="22"/>
          <w:szCs w:val="22"/>
        </w:rPr>
        <w:t xml:space="preserve">) </w:t>
      </w:r>
      <w:r w:rsidR="00AA5325">
        <w:rPr>
          <w:rFonts w:ascii="Unit-Regular" w:hAnsi="Unit-Regular"/>
          <w:sz w:val="22"/>
          <w:szCs w:val="22"/>
        </w:rPr>
        <w:t>und</w:t>
      </w:r>
      <w:r w:rsidR="00603849" w:rsidRPr="00603849">
        <w:rPr>
          <w:rFonts w:ascii="Unit-Regular" w:hAnsi="Unit-Regular"/>
          <w:sz w:val="22"/>
          <w:szCs w:val="22"/>
        </w:rPr>
        <w:t xml:space="preserve"> Abweichung</w:t>
      </w:r>
      <w:r w:rsidR="00AA5325">
        <w:rPr>
          <w:rFonts w:ascii="Unit-Regular" w:hAnsi="Unit-Regular"/>
          <w:sz w:val="22"/>
          <w:szCs w:val="22"/>
        </w:rPr>
        <w:t>en</w:t>
      </w:r>
      <w:r w:rsidR="00603849" w:rsidRPr="00603849">
        <w:rPr>
          <w:rFonts w:ascii="Unit-Regular" w:hAnsi="Unit-Regular"/>
          <w:sz w:val="22"/>
          <w:szCs w:val="22"/>
        </w:rPr>
        <w:t xml:space="preserve"> gemäß § 67 </w:t>
      </w:r>
      <w:proofErr w:type="spellStart"/>
      <w:r w:rsidR="00603849" w:rsidRPr="00603849">
        <w:rPr>
          <w:rFonts w:ascii="Unit-Regular" w:hAnsi="Unit-Regular"/>
          <w:sz w:val="22"/>
          <w:szCs w:val="22"/>
        </w:rPr>
        <w:t>SächsBO</w:t>
      </w:r>
      <w:proofErr w:type="spellEnd"/>
      <w:r w:rsidR="00603849" w:rsidRPr="00603849">
        <w:rPr>
          <w:rFonts w:ascii="Unit-Regular" w:hAnsi="Unit-Regular"/>
          <w:sz w:val="22"/>
          <w:szCs w:val="22"/>
        </w:rPr>
        <w:t xml:space="preserve"> </w:t>
      </w:r>
    </w:p>
    <w:p w:rsidR="002C2952" w:rsidRDefault="00336977" w:rsidP="00DA3881">
      <w:pPr>
        <w:ind w:left="705" w:hanging="705"/>
        <w:jc w:val="both"/>
        <w:rPr>
          <w:rFonts w:ascii="Unit-Regular" w:hAnsi="Unit-Regular"/>
          <w:sz w:val="22"/>
          <w:szCs w:val="22"/>
        </w:rPr>
      </w:pPr>
      <w:r>
        <w:rPr>
          <w:rFonts w:ascii="Unit-Regular" w:hAnsi="Unit-Regular"/>
          <w:sz w:val="22"/>
          <w:szCs w:val="22"/>
        </w:rPr>
        <w:t>zum</w:t>
      </w:r>
      <w:r w:rsidR="002C2952">
        <w:rPr>
          <w:rFonts w:ascii="Unit-Regular" w:hAnsi="Unit-Regular"/>
          <w:sz w:val="22"/>
          <w:szCs w:val="22"/>
        </w:rPr>
        <w:t xml:space="preserve">: </w:t>
      </w:r>
      <w:r w:rsidR="002C2952">
        <w:rPr>
          <w:rFonts w:ascii="Unit-Regular" w:hAnsi="Unit-Regular"/>
          <w:sz w:val="22"/>
          <w:szCs w:val="22"/>
        </w:rPr>
        <w:tab/>
      </w:r>
      <w:r w:rsidR="00B37E25" w:rsidRPr="00B37E25">
        <w:rPr>
          <w:rFonts w:ascii="Unit-Regular" w:hAnsi="Unit-Regular"/>
          <w:b/>
        </w:rPr>
        <w:t>Änderung der Wohnungssaufteilung eines Mehrfamilienwohnhauses</w:t>
      </w:r>
    </w:p>
    <w:p w:rsidR="002C2952" w:rsidRDefault="002C2952" w:rsidP="00072757">
      <w:pPr>
        <w:jc w:val="both"/>
        <w:rPr>
          <w:rFonts w:ascii="Unit-Regular" w:hAnsi="Unit-Regular"/>
          <w:sz w:val="22"/>
          <w:szCs w:val="22"/>
        </w:rPr>
      </w:pPr>
      <w:r>
        <w:rPr>
          <w:rFonts w:ascii="Unit-Regular" w:hAnsi="Unit-Regular"/>
          <w:sz w:val="22"/>
          <w:szCs w:val="22"/>
        </w:rPr>
        <w:tab/>
        <w:t xml:space="preserve">Bauherren: </w:t>
      </w:r>
      <w:r w:rsidR="00B37E25" w:rsidRPr="00B37E25">
        <w:rPr>
          <w:rFonts w:ascii="Unit-Regular" w:hAnsi="Unit-Regular"/>
          <w:sz w:val="22"/>
          <w:szCs w:val="22"/>
        </w:rPr>
        <w:t>KSV Immobilien Projekt GmbH</w:t>
      </w:r>
    </w:p>
    <w:p w:rsidR="002C2952" w:rsidRDefault="002C2952" w:rsidP="00072757">
      <w:pPr>
        <w:jc w:val="both"/>
        <w:rPr>
          <w:rFonts w:ascii="Unit-Regular" w:hAnsi="Unit-Regular"/>
          <w:sz w:val="22"/>
          <w:szCs w:val="22"/>
        </w:rPr>
      </w:pPr>
      <w:r>
        <w:rPr>
          <w:rFonts w:ascii="Unit-Regular" w:hAnsi="Unit-Regular"/>
          <w:sz w:val="22"/>
          <w:szCs w:val="22"/>
        </w:rPr>
        <w:tab/>
        <w:t xml:space="preserve">Standort: 04565 Regis-Breitingen, </w:t>
      </w:r>
      <w:r w:rsidR="00B37E25">
        <w:rPr>
          <w:rFonts w:ascii="Unit-Regular" w:hAnsi="Unit-Regular"/>
          <w:sz w:val="22"/>
          <w:szCs w:val="22"/>
        </w:rPr>
        <w:t>Bahnhofstraße 5/7</w:t>
      </w:r>
    </w:p>
    <w:p w:rsidR="00381E09" w:rsidRDefault="002C2952" w:rsidP="002C2952">
      <w:pPr>
        <w:ind w:firstLine="708"/>
        <w:jc w:val="both"/>
        <w:rPr>
          <w:rFonts w:ascii="Unit-Regular" w:hAnsi="Unit-Regular"/>
          <w:sz w:val="22"/>
          <w:szCs w:val="22"/>
        </w:rPr>
      </w:pPr>
      <w:r>
        <w:rPr>
          <w:rFonts w:ascii="Unit-Regular" w:hAnsi="Unit-Regular"/>
          <w:sz w:val="22"/>
          <w:szCs w:val="22"/>
        </w:rPr>
        <w:t xml:space="preserve">Lage: </w:t>
      </w:r>
      <w:r w:rsidR="00336977">
        <w:rPr>
          <w:rFonts w:ascii="Unit-Regular" w:hAnsi="Unit-Regular"/>
          <w:sz w:val="22"/>
          <w:szCs w:val="22"/>
        </w:rPr>
        <w:t xml:space="preserve">Flurstück </w:t>
      </w:r>
      <w:r w:rsidR="00B37E25">
        <w:rPr>
          <w:rFonts w:ascii="Unit-Regular" w:hAnsi="Unit-Regular"/>
          <w:sz w:val="22"/>
          <w:szCs w:val="22"/>
        </w:rPr>
        <w:t>455a</w:t>
      </w:r>
      <w:r>
        <w:rPr>
          <w:rFonts w:ascii="Unit-Regular" w:hAnsi="Unit-Regular"/>
          <w:sz w:val="22"/>
          <w:szCs w:val="22"/>
        </w:rPr>
        <w:t xml:space="preserve">, Gemarkung </w:t>
      </w:r>
      <w:r w:rsidR="00B37E25">
        <w:rPr>
          <w:rFonts w:ascii="Unit-Regular" w:hAnsi="Unit-Regular"/>
          <w:sz w:val="22"/>
          <w:szCs w:val="22"/>
        </w:rPr>
        <w:t>Breitingen</w:t>
      </w:r>
    </w:p>
    <w:p w:rsidR="002C2952" w:rsidRPr="00AF33B5" w:rsidRDefault="002C2952" w:rsidP="002C2952">
      <w:pPr>
        <w:ind w:firstLine="708"/>
        <w:jc w:val="both"/>
        <w:rPr>
          <w:rFonts w:ascii="Unit-Regular" w:hAnsi="Unit-Regular"/>
          <w:sz w:val="22"/>
          <w:szCs w:val="22"/>
        </w:rPr>
      </w:pPr>
      <w:r>
        <w:rPr>
          <w:rFonts w:ascii="Unit-Regular" w:hAnsi="Unit-Regular"/>
          <w:sz w:val="22"/>
          <w:szCs w:val="22"/>
        </w:rPr>
        <w:t>AZ Bauordnungsamt: 202</w:t>
      </w:r>
      <w:r w:rsidR="00F83CF4">
        <w:rPr>
          <w:rFonts w:ascii="Unit-Regular" w:hAnsi="Unit-Regular"/>
          <w:sz w:val="22"/>
          <w:szCs w:val="22"/>
        </w:rPr>
        <w:t>3</w:t>
      </w:r>
      <w:r w:rsidR="00B37E25">
        <w:rPr>
          <w:rFonts w:ascii="Unit-Regular" w:hAnsi="Unit-Regular"/>
          <w:sz w:val="22"/>
          <w:szCs w:val="22"/>
        </w:rPr>
        <w:t>-1901</w:t>
      </w:r>
    </w:p>
    <w:p w:rsidR="00CB762B" w:rsidRPr="00AF33B5" w:rsidRDefault="00CB762B" w:rsidP="00CB762B">
      <w:pPr>
        <w:rPr>
          <w:rFonts w:ascii="Unit-Regular" w:hAnsi="Unit-Regular"/>
          <w:sz w:val="22"/>
          <w:szCs w:val="22"/>
        </w:rPr>
      </w:pPr>
    </w:p>
    <w:p w:rsidR="00CB762B" w:rsidRPr="00CB762B" w:rsidRDefault="00CB762B" w:rsidP="00CB762B">
      <w:pPr>
        <w:rPr>
          <w:rFonts w:ascii="Unit-Regular" w:hAnsi="Unit-Regular"/>
          <w:b/>
        </w:rPr>
      </w:pPr>
      <w:r w:rsidRPr="00CB762B">
        <w:rPr>
          <w:rFonts w:ascii="Unit-Regular" w:hAnsi="Unit-Regular"/>
          <w:b/>
        </w:rPr>
        <w:t>Begründung:</w:t>
      </w:r>
    </w:p>
    <w:p w:rsidR="00CB762B" w:rsidRPr="00AF33B5" w:rsidRDefault="00CB762B" w:rsidP="00CB762B">
      <w:pPr>
        <w:rPr>
          <w:rFonts w:ascii="Unit-Regular" w:hAnsi="Unit-Regular"/>
          <w:sz w:val="22"/>
          <w:szCs w:val="22"/>
        </w:rPr>
      </w:pPr>
    </w:p>
    <w:p w:rsidR="00DA3881" w:rsidRPr="00481A4D" w:rsidRDefault="00E07611" w:rsidP="00413EA3">
      <w:pPr>
        <w:rPr>
          <w:rFonts w:ascii="Unit-Regular" w:hAnsi="Unit-Regular"/>
          <w:sz w:val="20"/>
          <w:szCs w:val="22"/>
        </w:rPr>
      </w:pPr>
      <w:r w:rsidRPr="00481A4D">
        <w:rPr>
          <w:rFonts w:ascii="Unit-Regular" w:hAnsi="Unit-Regular"/>
          <w:sz w:val="20"/>
          <w:szCs w:val="22"/>
        </w:rPr>
        <w:t>Die Bauherr</w:t>
      </w:r>
      <w:r w:rsidR="00B37E25" w:rsidRPr="00481A4D">
        <w:rPr>
          <w:rFonts w:ascii="Unit-Regular" w:hAnsi="Unit-Regular"/>
          <w:sz w:val="20"/>
          <w:szCs w:val="22"/>
        </w:rPr>
        <w:t>in</w:t>
      </w:r>
      <w:r w:rsidRPr="00481A4D">
        <w:rPr>
          <w:rFonts w:ascii="Unit-Regular" w:hAnsi="Unit-Regular"/>
          <w:sz w:val="20"/>
          <w:szCs w:val="22"/>
        </w:rPr>
        <w:t xml:space="preserve"> beabsichtig</w:t>
      </w:r>
      <w:r w:rsidR="00B37E25" w:rsidRPr="00481A4D">
        <w:rPr>
          <w:rFonts w:ascii="Unit-Regular" w:hAnsi="Unit-Regular"/>
          <w:sz w:val="20"/>
          <w:szCs w:val="22"/>
        </w:rPr>
        <w:t>t</w:t>
      </w:r>
      <w:r w:rsidRPr="00481A4D">
        <w:rPr>
          <w:rFonts w:ascii="Unit-Regular" w:hAnsi="Unit-Regular"/>
          <w:sz w:val="20"/>
          <w:szCs w:val="22"/>
        </w:rPr>
        <w:t xml:space="preserve"> die </w:t>
      </w:r>
      <w:r w:rsidR="00B37E25" w:rsidRPr="00481A4D">
        <w:rPr>
          <w:rFonts w:ascii="Unit-Regular" w:hAnsi="Unit-Regular"/>
          <w:sz w:val="20"/>
          <w:szCs w:val="22"/>
        </w:rPr>
        <w:t>Änderung der Wohnungsaufteilung eines Mehrfamilienhauses.</w:t>
      </w:r>
    </w:p>
    <w:p w:rsidR="00A77A80" w:rsidRPr="00481A4D" w:rsidRDefault="00A77A80" w:rsidP="00413EA3">
      <w:pPr>
        <w:rPr>
          <w:rFonts w:ascii="Unit-Regular" w:hAnsi="Unit-Regular"/>
          <w:sz w:val="20"/>
          <w:szCs w:val="22"/>
        </w:rPr>
      </w:pPr>
      <w:r w:rsidRPr="00481A4D">
        <w:rPr>
          <w:rFonts w:ascii="Unit-Regular" w:hAnsi="Unit-Regular"/>
          <w:sz w:val="20"/>
          <w:szCs w:val="22"/>
        </w:rPr>
        <w:t>Bei dem O</w:t>
      </w:r>
      <w:r w:rsidR="00F6256D" w:rsidRPr="00481A4D">
        <w:rPr>
          <w:rFonts w:ascii="Unit-Regular" w:hAnsi="Unit-Regular"/>
          <w:sz w:val="20"/>
          <w:szCs w:val="22"/>
        </w:rPr>
        <w:t>b</w:t>
      </w:r>
      <w:r w:rsidRPr="00481A4D">
        <w:rPr>
          <w:rFonts w:ascii="Unit-Regular" w:hAnsi="Unit-Regular"/>
          <w:sz w:val="20"/>
          <w:szCs w:val="22"/>
        </w:rPr>
        <w:t>jekt handelt es sich um ein freistehendes Mehrfamilienwohnhaus mit 2 Eingängen und Treppenräumen. Im Bestand sind 12 Wohnungen auf 2 Etagen vorhanden. Die jeweils übereinaderliegenden Wohnungen im Erd- und Obergeschoss sollen zu in</w:t>
      </w:r>
      <w:r w:rsidR="00F6256D" w:rsidRPr="00481A4D">
        <w:rPr>
          <w:rFonts w:ascii="Unit-Regular" w:hAnsi="Unit-Regular"/>
          <w:sz w:val="20"/>
          <w:szCs w:val="22"/>
        </w:rPr>
        <w:t>s</w:t>
      </w:r>
      <w:r w:rsidRPr="00481A4D">
        <w:rPr>
          <w:rFonts w:ascii="Unit-Regular" w:hAnsi="Unit-Regular"/>
          <w:sz w:val="20"/>
          <w:szCs w:val="22"/>
        </w:rPr>
        <w:t>gesamt 6 Maisonette-Wohnungen zusammengelegt werden.</w:t>
      </w:r>
    </w:p>
    <w:p w:rsidR="00B37E25" w:rsidRPr="00481A4D" w:rsidRDefault="00A77A80" w:rsidP="00413EA3">
      <w:pPr>
        <w:rPr>
          <w:rFonts w:ascii="Unit-Regular" w:hAnsi="Unit-Regular"/>
          <w:sz w:val="20"/>
          <w:szCs w:val="22"/>
        </w:rPr>
      </w:pPr>
      <w:r w:rsidRPr="00481A4D">
        <w:rPr>
          <w:rFonts w:ascii="Unit-Regular" w:hAnsi="Unit-Regular"/>
          <w:sz w:val="20"/>
          <w:szCs w:val="22"/>
        </w:rPr>
        <w:t xml:space="preserve">Das Gebäude ist unterkellert und Baujahr 1937. </w:t>
      </w:r>
      <w:r w:rsidR="00D349CF" w:rsidRPr="00481A4D">
        <w:rPr>
          <w:rFonts w:ascii="Unit-Regular" w:hAnsi="Unit-Regular"/>
          <w:sz w:val="20"/>
          <w:szCs w:val="22"/>
        </w:rPr>
        <w:t xml:space="preserve">Es handelt sich um ein Gebäude der Gebäudeklasse 4. </w:t>
      </w:r>
    </w:p>
    <w:p w:rsidR="009A5F51" w:rsidRDefault="009A5F51" w:rsidP="00413EA3">
      <w:pPr>
        <w:rPr>
          <w:rFonts w:ascii="Unit-Regular" w:hAnsi="Unit-Regular"/>
          <w:sz w:val="20"/>
          <w:szCs w:val="22"/>
        </w:rPr>
      </w:pPr>
    </w:p>
    <w:p w:rsidR="00413EA3" w:rsidRPr="00481A4D" w:rsidRDefault="00F6256D" w:rsidP="00413EA3">
      <w:pPr>
        <w:rPr>
          <w:rFonts w:ascii="Unit-Regular" w:hAnsi="Unit-Regular"/>
          <w:sz w:val="20"/>
          <w:szCs w:val="22"/>
        </w:rPr>
      </w:pPr>
      <w:r w:rsidRPr="00481A4D">
        <w:rPr>
          <w:rFonts w:ascii="Unit-Regular" w:hAnsi="Unit-Regular"/>
          <w:sz w:val="20"/>
          <w:szCs w:val="22"/>
        </w:rPr>
        <w:t xml:space="preserve">Gleichzeitig zum Bauantrag erfolgten 3 Anträge auf Abweichung. </w:t>
      </w:r>
      <w:r w:rsidR="00AA5325" w:rsidRPr="00481A4D">
        <w:rPr>
          <w:rFonts w:ascii="Unit-Regular" w:hAnsi="Unit-Regular"/>
          <w:sz w:val="20"/>
          <w:szCs w:val="22"/>
        </w:rPr>
        <w:t xml:space="preserve">1. Abweichung vom §50 Abs. (1) </w:t>
      </w:r>
      <w:proofErr w:type="spellStart"/>
      <w:r w:rsidR="00AA5325" w:rsidRPr="00481A4D">
        <w:rPr>
          <w:rFonts w:ascii="Unit-Regular" w:hAnsi="Unit-Regular"/>
          <w:sz w:val="20"/>
          <w:szCs w:val="22"/>
        </w:rPr>
        <w:t>SächsBO</w:t>
      </w:r>
      <w:proofErr w:type="spellEnd"/>
      <w:r w:rsidR="00AA5325" w:rsidRPr="00481A4D">
        <w:rPr>
          <w:rFonts w:ascii="Unit-Regular" w:hAnsi="Unit-Regular"/>
          <w:sz w:val="20"/>
          <w:szCs w:val="22"/>
        </w:rPr>
        <w:t xml:space="preserve">, in Gebäuden mit mehr als 2 Wohnungen müssen die Wohnungen eines Geschosses barrierefrei sein. </w:t>
      </w:r>
      <w:r w:rsidRPr="00481A4D">
        <w:rPr>
          <w:rFonts w:ascii="Unit-Regular" w:hAnsi="Unit-Regular"/>
          <w:sz w:val="20"/>
          <w:szCs w:val="22"/>
        </w:rPr>
        <w:t>Dies kann nicht eingehalten werden. Das Bestandsgebäude kann nicht barrierefrei erreicht werden.</w:t>
      </w:r>
    </w:p>
    <w:p w:rsidR="00F6256D" w:rsidRPr="00481A4D" w:rsidRDefault="00F6256D" w:rsidP="00413EA3">
      <w:pPr>
        <w:rPr>
          <w:rFonts w:ascii="Unit-Regular" w:hAnsi="Unit-Regular"/>
          <w:sz w:val="20"/>
          <w:szCs w:val="22"/>
        </w:rPr>
      </w:pPr>
      <w:r w:rsidRPr="00481A4D">
        <w:rPr>
          <w:rFonts w:ascii="Unit-Regular" w:hAnsi="Unit-Regular"/>
          <w:sz w:val="20"/>
          <w:szCs w:val="22"/>
        </w:rPr>
        <w:t xml:space="preserve">2. Abweichung vom §6 Abs. 2 </w:t>
      </w:r>
      <w:proofErr w:type="spellStart"/>
      <w:r w:rsidRPr="00481A4D">
        <w:rPr>
          <w:rFonts w:ascii="Unit-Regular" w:hAnsi="Unit-Regular"/>
          <w:sz w:val="20"/>
          <w:szCs w:val="22"/>
        </w:rPr>
        <w:t>SächsBO</w:t>
      </w:r>
      <w:proofErr w:type="spellEnd"/>
      <w:r w:rsidRPr="00481A4D">
        <w:rPr>
          <w:rFonts w:ascii="Unit-Regular" w:hAnsi="Unit-Regular"/>
          <w:sz w:val="20"/>
          <w:szCs w:val="22"/>
        </w:rPr>
        <w:t xml:space="preserve">, dass Abstandsflächen auf dem Grundstück </w:t>
      </w:r>
      <w:r w:rsidRPr="00481A4D">
        <w:rPr>
          <w:rFonts w:ascii="Unit-Regular" w:hAnsi="Unit-Regular"/>
          <w:sz w:val="20"/>
          <w:szCs w:val="22"/>
        </w:rPr>
        <w:t>selbst</w:t>
      </w:r>
      <w:r w:rsidRPr="00481A4D">
        <w:rPr>
          <w:rFonts w:ascii="Unit-Regular" w:hAnsi="Unit-Regular"/>
          <w:sz w:val="20"/>
          <w:szCs w:val="22"/>
        </w:rPr>
        <w:t xml:space="preserve"> liegen müssen, kann ebenfalls nicht eingehalten werden. Die Abstandfläche des Gebäudes zur Straßenseite (Richtung Westen) liegt teilweise auf dem Flurstück 471/2. Dieser Bereich des Flurstückes dient als Zufahrt für beide Grundstücke und kann nicht überbaut werden. Das Wegerecht ist mit einer Grunddienstbarkeit gesichert. Die 3. Abweichung erfolgt vom vorbeugenden baulichen Brandschutz gem. </w:t>
      </w:r>
      <w:proofErr w:type="spellStart"/>
      <w:r w:rsidRPr="00481A4D">
        <w:rPr>
          <w:rFonts w:ascii="Unit-Regular" w:hAnsi="Unit-Regular"/>
          <w:sz w:val="20"/>
          <w:szCs w:val="22"/>
        </w:rPr>
        <w:t>SächsBO</w:t>
      </w:r>
      <w:proofErr w:type="spellEnd"/>
      <w:r w:rsidRPr="00481A4D">
        <w:rPr>
          <w:rFonts w:ascii="Unit-Regular" w:hAnsi="Unit-Regular"/>
          <w:sz w:val="20"/>
          <w:szCs w:val="22"/>
        </w:rPr>
        <w:t>, welche im beigefügten Brandschutznachweis</w:t>
      </w:r>
      <w:r w:rsidR="009A5F51">
        <w:rPr>
          <w:rFonts w:ascii="Unit-Regular" w:hAnsi="Unit-Regular"/>
          <w:sz w:val="20"/>
          <w:szCs w:val="22"/>
        </w:rPr>
        <w:t xml:space="preserve"> </w:t>
      </w:r>
      <w:r w:rsidRPr="00481A4D">
        <w:rPr>
          <w:rFonts w:ascii="Unit-Regular" w:hAnsi="Unit-Regular"/>
          <w:sz w:val="20"/>
          <w:szCs w:val="22"/>
        </w:rPr>
        <w:t>dargelegt wurde.</w:t>
      </w:r>
    </w:p>
    <w:p w:rsidR="0053189B" w:rsidRDefault="0053189B" w:rsidP="00413EA3">
      <w:pPr>
        <w:rPr>
          <w:rFonts w:ascii="Unit-Regular" w:hAnsi="Unit-Regular"/>
          <w:sz w:val="22"/>
          <w:szCs w:val="22"/>
        </w:rPr>
      </w:pPr>
    </w:p>
    <w:p w:rsidR="00A7392F" w:rsidRPr="00F6256D" w:rsidRDefault="00481A4D" w:rsidP="00481A4D">
      <w:pPr>
        <w:rPr>
          <w:rFonts w:ascii="Unit-Regular" w:hAnsi="Unit-Regular"/>
          <w:sz w:val="20"/>
        </w:rPr>
      </w:pPr>
      <w:r w:rsidRPr="00AA1FA2">
        <w:rPr>
          <w:rFonts w:ascii="Unit-Regular" w:hAnsi="Unit-Regular"/>
          <w:sz w:val="20"/>
        </w:rPr>
        <w:t>Das Bauvorhaben befindet sich in keinem Geltungsbereich eines Bebauungsplanes. Das Vorhaben liegt innerhalb des im Zusammenhang bebauten Innenbereiches von Regis-Breitingen und ist nach den Bestimmungen des § 34 BauGB zu beurteilen.</w:t>
      </w:r>
      <w:r>
        <w:rPr>
          <w:rFonts w:ascii="Unit-Regular" w:hAnsi="Unit-Regular"/>
          <w:sz w:val="20"/>
        </w:rPr>
        <w:t xml:space="preserve"> </w:t>
      </w:r>
      <w:r w:rsidRPr="00AA1FA2">
        <w:rPr>
          <w:rFonts w:ascii="Unit-Regular" w:hAnsi="Unit-Regular"/>
          <w:sz w:val="20"/>
        </w:rPr>
        <w:t>Die angestrebte Nutzung fügt sich insgesamt in die Umgebungsbebauung ein und widerspricht nicht ihrem Charakter.</w:t>
      </w:r>
    </w:p>
    <w:p w:rsidR="00A7392F" w:rsidRPr="00F6256D" w:rsidRDefault="00A7392F" w:rsidP="00F6256D">
      <w:pPr>
        <w:rPr>
          <w:rFonts w:ascii="Unit-Regular" w:hAnsi="Unit-Regular"/>
          <w:sz w:val="20"/>
        </w:rPr>
      </w:pPr>
    </w:p>
    <w:p w:rsidR="00A7392F" w:rsidRDefault="00A7392F" w:rsidP="005A58DB">
      <w:pPr>
        <w:jc w:val="right"/>
        <w:rPr>
          <w:rFonts w:ascii="Unit-Regular" w:hAnsi="Unit-Regular"/>
          <w:b/>
          <w:i/>
          <w:sz w:val="20"/>
        </w:rPr>
      </w:pPr>
    </w:p>
    <w:p w:rsidR="00A7392F" w:rsidRDefault="00A7392F" w:rsidP="005A58DB">
      <w:pPr>
        <w:jc w:val="right"/>
        <w:rPr>
          <w:rFonts w:ascii="Unit-Regular" w:hAnsi="Unit-Regular"/>
          <w:b/>
          <w:i/>
          <w:sz w:val="20"/>
        </w:rPr>
      </w:pPr>
    </w:p>
    <w:p w:rsidR="00A7392F" w:rsidRDefault="00A7392F" w:rsidP="005A58DB">
      <w:pPr>
        <w:jc w:val="right"/>
        <w:rPr>
          <w:rFonts w:ascii="Unit-Regular" w:hAnsi="Unit-Regular"/>
          <w:b/>
          <w:i/>
          <w:sz w:val="20"/>
        </w:rPr>
      </w:pPr>
    </w:p>
    <w:p w:rsidR="00A7392F" w:rsidRDefault="00A7392F" w:rsidP="005A58DB">
      <w:pPr>
        <w:jc w:val="right"/>
        <w:rPr>
          <w:rFonts w:ascii="Unit-Regular" w:hAnsi="Unit-Regular"/>
          <w:b/>
          <w:i/>
          <w:sz w:val="20"/>
        </w:rPr>
      </w:pPr>
    </w:p>
    <w:p w:rsidR="00481A4D" w:rsidRDefault="00481A4D" w:rsidP="005A58DB">
      <w:pPr>
        <w:jc w:val="right"/>
        <w:rPr>
          <w:rFonts w:ascii="Unit-Regular" w:hAnsi="Unit-Regular"/>
          <w:b/>
          <w:i/>
          <w:sz w:val="20"/>
        </w:rPr>
      </w:pPr>
    </w:p>
    <w:p w:rsidR="00A7392F" w:rsidRDefault="00A7392F" w:rsidP="005A58DB">
      <w:pPr>
        <w:jc w:val="right"/>
        <w:rPr>
          <w:rFonts w:ascii="Unit-Regular" w:hAnsi="Unit-Regular"/>
          <w:b/>
          <w:i/>
          <w:sz w:val="20"/>
        </w:rPr>
      </w:pPr>
    </w:p>
    <w:p w:rsidR="00A7392F" w:rsidRDefault="00A7392F" w:rsidP="005A58DB">
      <w:pPr>
        <w:jc w:val="right"/>
        <w:rPr>
          <w:rFonts w:ascii="Unit-Regular" w:hAnsi="Unit-Regular"/>
          <w:b/>
          <w:i/>
          <w:sz w:val="20"/>
        </w:rPr>
      </w:pPr>
    </w:p>
    <w:p w:rsidR="00AA19A4" w:rsidRDefault="00603849" w:rsidP="005A58DB">
      <w:pPr>
        <w:jc w:val="right"/>
        <w:rPr>
          <w:rFonts w:ascii="Unit-Regular" w:hAnsi="Unit-Regular"/>
          <w:sz w:val="22"/>
          <w:szCs w:val="22"/>
        </w:rPr>
      </w:pPr>
      <w:r w:rsidRPr="00603849">
        <w:rPr>
          <w:rFonts w:ascii="Unit-Regular" w:hAnsi="Unit-Regular"/>
          <w:b/>
          <w:i/>
          <w:sz w:val="20"/>
        </w:rPr>
        <w:t>bitte wenden!</w:t>
      </w:r>
    </w:p>
    <w:p w:rsidR="00904FFC" w:rsidRDefault="00904FFC" w:rsidP="00413EA3">
      <w:pPr>
        <w:rPr>
          <w:rFonts w:ascii="Unit-Regular" w:hAnsi="Unit-Regular"/>
          <w:sz w:val="22"/>
          <w:szCs w:val="22"/>
          <w:u w:val="single"/>
        </w:rPr>
      </w:pPr>
    </w:p>
    <w:p w:rsidR="00904FFC" w:rsidRDefault="00904FFC" w:rsidP="00413EA3">
      <w:pPr>
        <w:rPr>
          <w:rFonts w:ascii="Unit-Regular" w:hAnsi="Unit-Regular"/>
          <w:sz w:val="22"/>
          <w:szCs w:val="22"/>
          <w:u w:val="single"/>
        </w:rPr>
      </w:pPr>
    </w:p>
    <w:p w:rsidR="00904FFC" w:rsidRDefault="00904FFC" w:rsidP="00413EA3">
      <w:pPr>
        <w:rPr>
          <w:rFonts w:ascii="Unit-Regular" w:hAnsi="Unit-Regular"/>
          <w:sz w:val="22"/>
          <w:szCs w:val="22"/>
          <w:u w:val="single"/>
        </w:rPr>
      </w:pPr>
    </w:p>
    <w:p w:rsidR="00413EA3" w:rsidRDefault="00C86F90" w:rsidP="00413EA3">
      <w:pPr>
        <w:rPr>
          <w:rFonts w:ascii="Unit-Regular" w:hAnsi="Unit-Regular"/>
          <w:sz w:val="22"/>
          <w:szCs w:val="22"/>
          <w:u w:val="single"/>
        </w:rPr>
      </w:pPr>
      <w:r>
        <w:rPr>
          <w:rFonts w:ascii="Unit-Regular" w:hAnsi="Unit-Regular"/>
          <w:sz w:val="22"/>
          <w:szCs w:val="22"/>
          <w:u w:val="single"/>
        </w:rPr>
        <w:t>Grundriss</w:t>
      </w:r>
      <w:r w:rsidR="00C07101">
        <w:rPr>
          <w:rFonts w:ascii="Unit-Regular" w:hAnsi="Unit-Regular"/>
          <w:sz w:val="22"/>
          <w:szCs w:val="22"/>
          <w:u w:val="single"/>
        </w:rPr>
        <w:t xml:space="preserve"> Erdgeschoss</w:t>
      </w:r>
      <w:r w:rsidR="00E310CC" w:rsidRPr="00E310CC">
        <w:rPr>
          <w:rFonts w:ascii="Unit-Regular" w:hAnsi="Unit-Regular"/>
          <w:sz w:val="22"/>
          <w:szCs w:val="22"/>
          <w:u w:val="single"/>
        </w:rPr>
        <w:t>:</w:t>
      </w:r>
    </w:p>
    <w:p w:rsidR="009A5F51" w:rsidRPr="00E310CC" w:rsidRDefault="009A5F51" w:rsidP="00413EA3">
      <w:pPr>
        <w:rPr>
          <w:rFonts w:ascii="Unit-Regular" w:hAnsi="Unit-Regular"/>
          <w:sz w:val="22"/>
          <w:szCs w:val="22"/>
          <w:u w:val="single"/>
        </w:rPr>
      </w:pPr>
      <w:r w:rsidRPr="00481A4D">
        <w:rPr>
          <w:rFonts w:ascii="Unit-Regular" w:hAnsi="Unit-Regular"/>
          <w:sz w:val="22"/>
          <w:szCs w:val="22"/>
        </w:rPr>
        <w:drawing>
          <wp:anchor distT="0" distB="0" distL="114300" distR="114300" simplePos="0" relativeHeight="251658240" behindDoc="1" locked="0" layoutInCell="1" allowOverlap="1" wp14:anchorId="4538ED9C" wp14:editId="34006319">
            <wp:simplePos x="0" y="0"/>
            <wp:positionH relativeFrom="column">
              <wp:posOffset>-285575</wp:posOffset>
            </wp:positionH>
            <wp:positionV relativeFrom="paragraph">
              <wp:posOffset>139631</wp:posOffset>
            </wp:positionV>
            <wp:extent cx="6781826" cy="2638872"/>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1826" cy="2638872"/>
                    </a:xfrm>
                    <a:prstGeom prst="rect">
                      <a:avLst/>
                    </a:prstGeom>
                  </pic:spPr>
                </pic:pic>
              </a:graphicData>
            </a:graphic>
            <wp14:sizeRelH relativeFrom="margin">
              <wp14:pctWidth>0</wp14:pctWidth>
            </wp14:sizeRelH>
            <wp14:sizeRelV relativeFrom="margin">
              <wp14:pctHeight>0</wp14:pctHeight>
            </wp14:sizeRelV>
          </wp:anchor>
        </w:drawing>
      </w:r>
    </w:p>
    <w:p w:rsidR="00603849" w:rsidRDefault="00603849" w:rsidP="00413EA3">
      <w:pPr>
        <w:rPr>
          <w:rFonts w:ascii="Unit-Regular" w:hAnsi="Unit-Regular"/>
          <w:sz w:val="22"/>
          <w:szCs w:val="22"/>
        </w:rPr>
      </w:pPr>
    </w:p>
    <w:p w:rsidR="00413EA3" w:rsidRPr="00413EA3" w:rsidRDefault="00413EA3" w:rsidP="00413EA3">
      <w:pPr>
        <w:rPr>
          <w:rFonts w:ascii="Unit-Regular" w:hAnsi="Unit-Regular"/>
          <w:sz w:val="22"/>
          <w:szCs w:val="22"/>
        </w:rPr>
      </w:pPr>
    </w:p>
    <w:p w:rsidR="00AF33B5" w:rsidRPr="00AF33B5" w:rsidRDefault="00AF33B5" w:rsidP="006B7368">
      <w:pPr>
        <w:rPr>
          <w:rFonts w:ascii="Unit-Regular" w:hAnsi="Unit-Regular"/>
          <w:sz w:val="22"/>
          <w:szCs w:val="22"/>
        </w:rPr>
      </w:pPr>
    </w:p>
    <w:p w:rsidR="00AF33B5" w:rsidRDefault="00AF33B5"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9A5F51" w:rsidP="006B7368">
      <w:pPr>
        <w:rPr>
          <w:rFonts w:ascii="Unit-Regular" w:hAnsi="Unit-Regular"/>
          <w:sz w:val="22"/>
          <w:szCs w:val="22"/>
        </w:rPr>
      </w:pPr>
      <w:r>
        <w:rPr>
          <w:rFonts w:ascii="Unit-Regular" w:hAnsi="Unit-Regular"/>
          <w:sz w:val="22"/>
          <w:szCs w:val="22"/>
          <w:u w:val="single"/>
        </w:rPr>
        <w:t>Lageplan</w:t>
      </w:r>
      <w:r w:rsidRPr="00E310CC">
        <w:rPr>
          <w:rFonts w:ascii="Unit-Regular" w:hAnsi="Unit-Regular"/>
          <w:sz w:val="22"/>
          <w:szCs w:val="22"/>
          <w:u w:val="single"/>
        </w:rPr>
        <w:t>:</w:t>
      </w:r>
    </w:p>
    <w:p w:rsidR="00603849" w:rsidRPr="00C07101" w:rsidRDefault="00603849" w:rsidP="006B7368">
      <w:pPr>
        <w:rPr>
          <w:rFonts w:ascii="Unit-Regular" w:hAnsi="Unit-Regular"/>
          <w:sz w:val="22"/>
          <w:szCs w:val="22"/>
          <w:u w:val="single"/>
        </w:rPr>
      </w:pPr>
    </w:p>
    <w:p w:rsidR="00603849" w:rsidRDefault="009A5F51" w:rsidP="006B7368">
      <w:pPr>
        <w:rPr>
          <w:rFonts w:ascii="Unit-Regular" w:hAnsi="Unit-Regular"/>
          <w:sz w:val="22"/>
          <w:szCs w:val="22"/>
        </w:rPr>
      </w:pPr>
      <w:r w:rsidRPr="009A5F51">
        <w:rPr>
          <w:rFonts w:ascii="Unit-Regular" w:hAnsi="Unit-Regular"/>
          <w:sz w:val="22"/>
          <w:szCs w:val="22"/>
          <w:u w:val="single"/>
        </w:rPr>
        <w:drawing>
          <wp:anchor distT="0" distB="0" distL="114300" distR="114300" simplePos="0" relativeHeight="251659264" behindDoc="1" locked="0" layoutInCell="1" allowOverlap="1" wp14:anchorId="2DAF06BE" wp14:editId="2EA26A63">
            <wp:simplePos x="0" y="0"/>
            <wp:positionH relativeFrom="margin">
              <wp:posOffset>-36821</wp:posOffset>
            </wp:positionH>
            <wp:positionV relativeFrom="paragraph">
              <wp:posOffset>110848</wp:posOffset>
            </wp:positionV>
            <wp:extent cx="6089566" cy="271251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89566" cy="2712515"/>
                    </a:xfrm>
                    <a:prstGeom prst="rect">
                      <a:avLst/>
                    </a:prstGeom>
                  </pic:spPr>
                </pic:pic>
              </a:graphicData>
            </a:graphic>
            <wp14:sizeRelH relativeFrom="margin">
              <wp14:pctWidth>0</wp14:pctWidth>
            </wp14:sizeRelH>
            <wp14:sizeRelV relativeFrom="margin">
              <wp14:pctHeight>0</wp14:pctHeight>
            </wp14:sizeRelV>
          </wp:anchor>
        </w:drawing>
      </w: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b/>
          <w:sz w:val="22"/>
          <w:szCs w:val="22"/>
        </w:rPr>
      </w:pPr>
    </w:p>
    <w:p w:rsidR="00C86F90" w:rsidRDefault="00C86F90" w:rsidP="006B7368">
      <w:pPr>
        <w:rPr>
          <w:rFonts w:ascii="Unit-Regular" w:hAnsi="Unit-Regular"/>
          <w:b/>
          <w:sz w:val="22"/>
          <w:szCs w:val="22"/>
        </w:rPr>
      </w:pPr>
    </w:p>
    <w:p w:rsidR="00C86F90" w:rsidRDefault="00C86F90" w:rsidP="006B7368">
      <w:pPr>
        <w:rPr>
          <w:rFonts w:ascii="Unit-Regular" w:hAnsi="Unit-Regular"/>
          <w:b/>
          <w:sz w:val="22"/>
          <w:szCs w:val="22"/>
        </w:rPr>
      </w:pPr>
    </w:p>
    <w:p w:rsidR="00C86F90" w:rsidRDefault="00C86F90" w:rsidP="006B7368">
      <w:pPr>
        <w:rPr>
          <w:rFonts w:ascii="Unit-Regular" w:hAnsi="Unit-Regular"/>
          <w:b/>
          <w:sz w:val="22"/>
          <w:szCs w:val="22"/>
        </w:rPr>
      </w:pPr>
    </w:p>
    <w:p w:rsidR="00C86F90" w:rsidRPr="00C86F90" w:rsidRDefault="00C86F90" w:rsidP="006B7368">
      <w:pPr>
        <w:rPr>
          <w:rFonts w:ascii="Unit-Regular" w:hAnsi="Unit-Regular"/>
          <w:b/>
          <w:sz w:val="22"/>
          <w:szCs w:val="22"/>
        </w:rPr>
      </w:pPr>
    </w:p>
    <w:p w:rsidR="00603849" w:rsidRDefault="00603849" w:rsidP="006B7368">
      <w:pPr>
        <w:rPr>
          <w:rFonts w:ascii="Unit-Regular" w:hAnsi="Unit-Regular"/>
          <w:sz w:val="22"/>
          <w:szCs w:val="22"/>
        </w:rPr>
      </w:pPr>
    </w:p>
    <w:p w:rsidR="00603849" w:rsidRDefault="00603849" w:rsidP="006B7368">
      <w:pPr>
        <w:rPr>
          <w:rFonts w:ascii="Unit-Regular" w:hAnsi="Unit-Regular"/>
          <w:sz w:val="22"/>
          <w:szCs w:val="22"/>
        </w:rPr>
      </w:pPr>
    </w:p>
    <w:p w:rsidR="00603849" w:rsidRPr="00AF33B5" w:rsidRDefault="00603849" w:rsidP="006B7368">
      <w:pPr>
        <w:rPr>
          <w:rFonts w:ascii="Unit-Regular" w:hAnsi="Unit-Regular"/>
          <w:sz w:val="22"/>
          <w:szCs w:val="22"/>
        </w:rPr>
      </w:pPr>
    </w:p>
    <w:p w:rsidR="008B7D1C" w:rsidRPr="00AF33B5" w:rsidRDefault="008B7D1C" w:rsidP="006B7368">
      <w:pPr>
        <w:rPr>
          <w:rFonts w:ascii="Unit-Regular" w:hAnsi="Unit-Regular"/>
          <w:sz w:val="22"/>
          <w:szCs w:val="22"/>
        </w:rPr>
      </w:pPr>
    </w:p>
    <w:p w:rsidR="00117694" w:rsidRPr="00117694" w:rsidRDefault="00117694" w:rsidP="00117694">
      <w:pPr>
        <w:jc w:val="both"/>
        <w:rPr>
          <w:rFonts w:ascii="Unit-Regular" w:hAnsi="Unit-Regular"/>
          <w:sz w:val="22"/>
          <w:szCs w:val="18"/>
        </w:rPr>
      </w:pPr>
      <w:r w:rsidRPr="00117694">
        <w:rPr>
          <w:rFonts w:ascii="Unit-Regular" w:hAnsi="Unit-Regular"/>
          <w:sz w:val="22"/>
          <w:szCs w:val="18"/>
        </w:rPr>
        <w:t xml:space="preserve">Von der Beratung und Beschlussfassung war kein Mitglied des </w:t>
      </w:r>
      <w:r w:rsidR="00717B60">
        <w:rPr>
          <w:rFonts w:ascii="Unit-Regular" w:hAnsi="Unit-Regular"/>
          <w:sz w:val="22"/>
          <w:szCs w:val="18"/>
        </w:rPr>
        <w:t>Technischen Ausschusses</w:t>
      </w:r>
      <w:r w:rsidRPr="00117694">
        <w:rPr>
          <w:rFonts w:ascii="Unit-Regular" w:hAnsi="Unit-Regular"/>
          <w:sz w:val="22"/>
          <w:szCs w:val="18"/>
        </w:rPr>
        <w:t xml:space="preserve"> ausgeschlossen.</w:t>
      </w:r>
    </w:p>
    <w:p w:rsidR="00532445" w:rsidRDefault="00532445" w:rsidP="006B7368">
      <w:pPr>
        <w:rPr>
          <w:rFonts w:ascii="Unit-Regular" w:hAnsi="Unit-Regular"/>
          <w:sz w:val="18"/>
          <w:szCs w:val="18"/>
        </w:rPr>
      </w:pPr>
    </w:p>
    <w:p w:rsidR="00532445" w:rsidRPr="004A5171" w:rsidRDefault="00532445" w:rsidP="006B7368">
      <w:pPr>
        <w:rPr>
          <w:rFonts w:ascii="Unit-Regular" w:hAnsi="Unit-Regular"/>
          <w:sz w:val="18"/>
          <w:szCs w:val="18"/>
        </w:rPr>
      </w:pPr>
    </w:p>
    <w:p w:rsidR="00A97819" w:rsidRPr="007B3212" w:rsidRDefault="00A97819" w:rsidP="00A97819">
      <w:pPr>
        <w:pStyle w:val="Textkrper"/>
        <w:rPr>
          <w:rFonts w:ascii="Unit-Regular" w:hAnsi="Unit-Regular"/>
          <w:b/>
        </w:rPr>
      </w:pPr>
      <w:r w:rsidRPr="007B3212">
        <w:rPr>
          <w:rFonts w:ascii="Unit-Regular" w:hAnsi="Unit-Regular"/>
          <w:b/>
        </w:rPr>
        <w:t>Abstimmungsergebnis:</w:t>
      </w:r>
    </w:p>
    <w:tbl>
      <w:tblPr>
        <w:tblStyle w:val="Tabellenraster"/>
        <w:tblW w:w="9067" w:type="dxa"/>
        <w:tblLook w:val="04A0" w:firstRow="1" w:lastRow="0" w:firstColumn="1" w:lastColumn="0" w:noHBand="0" w:noVBand="1"/>
      </w:tblPr>
      <w:tblGrid>
        <w:gridCol w:w="3871"/>
        <w:gridCol w:w="660"/>
        <w:gridCol w:w="3828"/>
        <w:gridCol w:w="708"/>
      </w:tblGrid>
      <w:tr w:rsidR="00A97819" w:rsidRPr="007B3212" w:rsidTr="00117694">
        <w:trPr>
          <w:trHeight w:val="454"/>
        </w:trPr>
        <w:tc>
          <w:tcPr>
            <w:tcW w:w="3871" w:type="dxa"/>
            <w:tcBorders>
              <w:top w:val="single" w:sz="4" w:space="0" w:color="auto"/>
              <w:left w:val="single" w:sz="4" w:space="0" w:color="auto"/>
              <w:bottom w:val="thinThickSmallGap" w:sz="18" w:space="0" w:color="auto"/>
              <w:right w:val="single" w:sz="4" w:space="0" w:color="auto"/>
            </w:tcBorders>
            <w:vAlign w:val="center"/>
            <w:hideMark/>
          </w:tcPr>
          <w:p w:rsidR="00A97819" w:rsidRPr="007B3212" w:rsidRDefault="00AF33B5" w:rsidP="00617D45">
            <w:pPr>
              <w:ind w:left="0" w:firstLine="0"/>
              <w:rPr>
                <w:rFonts w:ascii="Unit-Regular" w:hAnsi="Unit-Regular"/>
                <w:b/>
                <w:sz w:val="22"/>
                <w:szCs w:val="24"/>
                <w:lang w:eastAsia="en-US"/>
              </w:rPr>
            </w:pPr>
            <w:r>
              <w:rPr>
                <w:rFonts w:ascii="Unit-Regular" w:hAnsi="Unit-Regular"/>
                <w:sz w:val="22"/>
                <w:szCs w:val="24"/>
                <w:lang w:eastAsia="en-US"/>
              </w:rPr>
              <w:t xml:space="preserve">Mitglieder </w:t>
            </w:r>
            <w:r w:rsidR="00617D45">
              <w:rPr>
                <w:rFonts w:ascii="Unit-Regular" w:hAnsi="Unit-Regular"/>
                <w:sz w:val="22"/>
                <w:szCs w:val="24"/>
                <w:lang w:eastAsia="en-US"/>
              </w:rPr>
              <w:t>Technischer Ausschuss</w:t>
            </w:r>
          </w:p>
        </w:tc>
        <w:tc>
          <w:tcPr>
            <w:tcW w:w="660" w:type="dxa"/>
            <w:tcBorders>
              <w:top w:val="single" w:sz="4" w:space="0" w:color="auto"/>
              <w:left w:val="single" w:sz="4" w:space="0" w:color="auto"/>
              <w:bottom w:val="thinThickSmallGap" w:sz="18" w:space="0" w:color="auto"/>
              <w:right w:val="single" w:sz="4" w:space="0" w:color="auto"/>
            </w:tcBorders>
            <w:vAlign w:val="center"/>
            <w:hideMark/>
          </w:tcPr>
          <w:p w:rsidR="00A97819" w:rsidRPr="007B3212" w:rsidRDefault="00717B60" w:rsidP="007B3212">
            <w:pPr>
              <w:ind w:left="0" w:firstLine="0"/>
              <w:jc w:val="center"/>
              <w:rPr>
                <w:rFonts w:ascii="Unit-Regular" w:hAnsi="Unit-Regular"/>
                <w:sz w:val="22"/>
                <w:szCs w:val="24"/>
                <w:lang w:eastAsia="en-US"/>
              </w:rPr>
            </w:pPr>
            <w:r>
              <w:rPr>
                <w:rFonts w:ascii="Unit-Regular" w:hAnsi="Unit-Regular"/>
                <w:sz w:val="22"/>
                <w:szCs w:val="24"/>
                <w:lang w:eastAsia="en-US"/>
              </w:rPr>
              <w:t>9</w:t>
            </w:r>
          </w:p>
        </w:tc>
        <w:tc>
          <w:tcPr>
            <w:tcW w:w="3828" w:type="dxa"/>
            <w:tcBorders>
              <w:top w:val="single" w:sz="4" w:space="0" w:color="auto"/>
              <w:left w:val="single" w:sz="4" w:space="0" w:color="auto"/>
              <w:bottom w:val="thinThickSmallGap" w:sz="18" w:space="0" w:color="auto"/>
              <w:right w:val="single" w:sz="4" w:space="0" w:color="auto"/>
            </w:tcBorders>
            <w:vAlign w:val="center"/>
            <w:hideMark/>
          </w:tcPr>
          <w:p w:rsidR="00A97819" w:rsidRPr="007B3212" w:rsidRDefault="00A97819" w:rsidP="007B3212">
            <w:pPr>
              <w:ind w:left="0" w:firstLine="0"/>
              <w:rPr>
                <w:rFonts w:ascii="Unit-Regular" w:hAnsi="Unit-Regular"/>
                <w:sz w:val="22"/>
                <w:szCs w:val="24"/>
                <w:lang w:eastAsia="en-US"/>
              </w:rPr>
            </w:pPr>
            <w:r w:rsidRPr="007B3212">
              <w:rPr>
                <w:rFonts w:ascii="Unit-Regular" w:hAnsi="Unit-Regular"/>
                <w:sz w:val="22"/>
                <w:szCs w:val="24"/>
                <w:lang w:eastAsia="en-US"/>
              </w:rPr>
              <w:t>davon anwesend</w:t>
            </w:r>
          </w:p>
        </w:tc>
        <w:tc>
          <w:tcPr>
            <w:tcW w:w="708" w:type="dxa"/>
            <w:tcBorders>
              <w:top w:val="single" w:sz="4" w:space="0" w:color="auto"/>
              <w:left w:val="single" w:sz="4" w:space="0" w:color="auto"/>
              <w:bottom w:val="thinThickSmallGap" w:sz="18" w:space="0" w:color="auto"/>
              <w:right w:val="single" w:sz="4" w:space="0" w:color="auto"/>
            </w:tcBorders>
            <w:vAlign w:val="center"/>
          </w:tcPr>
          <w:p w:rsidR="00A97819" w:rsidRPr="007B3212" w:rsidRDefault="00AF33B5" w:rsidP="00117694">
            <w:pPr>
              <w:jc w:val="center"/>
              <w:rPr>
                <w:rFonts w:ascii="Unit-Regular" w:hAnsi="Unit-Regular"/>
                <w:sz w:val="22"/>
                <w:szCs w:val="24"/>
                <w:lang w:eastAsia="en-US"/>
              </w:rPr>
            </w:pPr>
            <w:r>
              <w:rPr>
                <w:rFonts w:ascii="Unit-Regular" w:hAnsi="Unit-Regular"/>
                <w:sz w:val="22"/>
                <w:szCs w:val="24"/>
                <w:lang w:eastAsia="en-US"/>
              </w:rPr>
              <w:t xml:space="preserve">   </w:t>
            </w:r>
          </w:p>
        </w:tc>
      </w:tr>
      <w:tr w:rsidR="00A97819" w:rsidRPr="007B3212" w:rsidTr="00117694">
        <w:trPr>
          <w:trHeight w:val="454"/>
        </w:trPr>
        <w:tc>
          <w:tcPr>
            <w:tcW w:w="3871" w:type="dxa"/>
            <w:tcBorders>
              <w:top w:val="thinThickSmallGap" w:sz="18" w:space="0" w:color="auto"/>
              <w:left w:val="single" w:sz="4" w:space="0" w:color="auto"/>
              <w:bottom w:val="single" w:sz="4" w:space="0" w:color="auto"/>
              <w:right w:val="single" w:sz="4" w:space="0" w:color="auto"/>
            </w:tcBorders>
            <w:vAlign w:val="center"/>
            <w:hideMark/>
          </w:tcPr>
          <w:p w:rsidR="00A97819" w:rsidRPr="007B3212" w:rsidRDefault="00A97819" w:rsidP="007B3212">
            <w:pPr>
              <w:ind w:left="0" w:firstLine="22"/>
              <w:rPr>
                <w:rFonts w:ascii="Unit-Regular" w:hAnsi="Unit-Regular"/>
                <w:sz w:val="22"/>
                <w:szCs w:val="24"/>
                <w:lang w:eastAsia="en-US"/>
              </w:rPr>
            </w:pPr>
            <w:r w:rsidRPr="007B3212">
              <w:rPr>
                <w:rFonts w:ascii="Unit-Regular" w:hAnsi="Unit-Regular"/>
                <w:sz w:val="22"/>
                <w:szCs w:val="24"/>
                <w:lang w:eastAsia="en-US"/>
              </w:rPr>
              <w:t>Ja- Stimmen</w:t>
            </w:r>
          </w:p>
        </w:tc>
        <w:tc>
          <w:tcPr>
            <w:tcW w:w="660" w:type="dxa"/>
            <w:tcBorders>
              <w:top w:val="thinThickSmallGap" w:sz="18" w:space="0" w:color="auto"/>
              <w:left w:val="single" w:sz="4" w:space="0" w:color="auto"/>
              <w:bottom w:val="single" w:sz="4" w:space="0" w:color="auto"/>
              <w:right w:val="single" w:sz="8" w:space="0" w:color="auto"/>
            </w:tcBorders>
            <w:vAlign w:val="center"/>
          </w:tcPr>
          <w:p w:rsidR="00A97819" w:rsidRPr="007B3212" w:rsidRDefault="00A97819" w:rsidP="007B3212">
            <w:pPr>
              <w:ind w:left="0" w:firstLine="0"/>
              <w:jc w:val="center"/>
              <w:rPr>
                <w:rFonts w:ascii="Unit-Regular" w:hAnsi="Unit-Regular"/>
                <w:sz w:val="22"/>
                <w:szCs w:val="24"/>
                <w:lang w:eastAsia="en-US"/>
              </w:rPr>
            </w:pPr>
          </w:p>
        </w:tc>
        <w:tc>
          <w:tcPr>
            <w:tcW w:w="3828" w:type="dxa"/>
            <w:tcBorders>
              <w:top w:val="thinThickSmallGap" w:sz="18" w:space="0" w:color="auto"/>
              <w:left w:val="single" w:sz="8" w:space="0" w:color="auto"/>
              <w:bottom w:val="single" w:sz="4" w:space="0" w:color="auto"/>
              <w:right w:val="single" w:sz="4" w:space="0" w:color="auto"/>
            </w:tcBorders>
            <w:vAlign w:val="center"/>
            <w:hideMark/>
          </w:tcPr>
          <w:p w:rsidR="00A97819" w:rsidRPr="007B3212" w:rsidRDefault="00A97819" w:rsidP="007B3212">
            <w:pPr>
              <w:ind w:left="0" w:firstLine="0"/>
              <w:rPr>
                <w:rFonts w:ascii="Unit-Regular" w:hAnsi="Unit-Regular"/>
                <w:sz w:val="22"/>
                <w:szCs w:val="24"/>
                <w:lang w:eastAsia="en-US"/>
              </w:rPr>
            </w:pPr>
            <w:r w:rsidRPr="007B3212">
              <w:rPr>
                <w:rFonts w:ascii="Unit-Regular" w:hAnsi="Unit-Regular"/>
                <w:sz w:val="22"/>
                <w:szCs w:val="24"/>
                <w:lang w:eastAsia="en-US"/>
              </w:rPr>
              <w:t>Nein-Stimmen</w:t>
            </w:r>
          </w:p>
        </w:tc>
        <w:tc>
          <w:tcPr>
            <w:tcW w:w="708" w:type="dxa"/>
            <w:tcBorders>
              <w:top w:val="thinThickSmallGap" w:sz="18" w:space="0" w:color="auto"/>
              <w:left w:val="single" w:sz="4" w:space="0" w:color="auto"/>
              <w:bottom w:val="single" w:sz="4" w:space="0" w:color="auto"/>
              <w:right w:val="single" w:sz="4" w:space="0" w:color="auto"/>
            </w:tcBorders>
            <w:vAlign w:val="center"/>
          </w:tcPr>
          <w:p w:rsidR="00A97819" w:rsidRPr="007B3212" w:rsidRDefault="00AF33B5" w:rsidP="00117694">
            <w:pPr>
              <w:jc w:val="center"/>
              <w:rPr>
                <w:rFonts w:ascii="Unit-Regular" w:hAnsi="Unit-Regular"/>
                <w:sz w:val="22"/>
                <w:szCs w:val="24"/>
                <w:lang w:eastAsia="en-US"/>
              </w:rPr>
            </w:pPr>
            <w:r>
              <w:rPr>
                <w:rFonts w:ascii="Unit-Regular" w:hAnsi="Unit-Regular"/>
                <w:sz w:val="22"/>
                <w:szCs w:val="24"/>
                <w:lang w:eastAsia="en-US"/>
              </w:rPr>
              <w:t xml:space="preserve">   </w:t>
            </w:r>
          </w:p>
        </w:tc>
      </w:tr>
      <w:tr w:rsidR="00A97819" w:rsidRPr="007B3212" w:rsidTr="00117694">
        <w:trPr>
          <w:trHeight w:val="454"/>
        </w:trPr>
        <w:tc>
          <w:tcPr>
            <w:tcW w:w="3871" w:type="dxa"/>
            <w:tcBorders>
              <w:top w:val="single" w:sz="4" w:space="0" w:color="auto"/>
              <w:left w:val="single" w:sz="4" w:space="0" w:color="auto"/>
              <w:bottom w:val="double" w:sz="4" w:space="0" w:color="auto"/>
              <w:right w:val="single" w:sz="4" w:space="0" w:color="auto"/>
            </w:tcBorders>
            <w:vAlign w:val="center"/>
            <w:hideMark/>
          </w:tcPr>
          <w:p w:rsidR="00A97819" w:rsidRPr="007B3212" w:rsidRDefault="00A97819" w:rsidP="007B3212">
            <w:pPr>
              <w:ind w:left="0" w:firstLine="22"/>
              <w:rPr>
                <w:rFonts w:ascii="Unit-Regular" w:hAnsi="Unit-Regular"/>
                <w:sz w:val="22"/>
                <w:szCs w:val="24"/>
                <w:lang w:eastAsia="en-US"/>
              </w:rPr>
            </w:pPr>
            <w:r w:rsidRPr="007B3212">
              <w:rPr>
                <w:rFonts w:ascii="Unit-Regular" w:hAnsi="Unit-Regular"/>
                <w:sz w:val="22"/>
                <w:szCs w:val="24"/>
                <w:lang w:eastAsia="en-US"/>
              </w:rPr>
              <w:t>Stimmenthaltungen</w:t>
            </w:r>
          </w:p>
        </w:tc>
        <w:tc>
          <w:tcPr>
            <w:tcW w:w="660" w:type="dxa"/>
            <w:tcBorders>
              <w:top w:val="single" w:sz="4" w:space="0" w:color="auto"/>
              <w:left w:val="single" w:sz="4" w:space="0" w:color="auto"/>
              <w:bottom w:val="double" w:sz="4" w:space="0" w:color="auto"/>
              <w:right w:val="single" w:sz="8" w:space="0" w:color="auto"/>
            </w:tcBorders>
            <w:vAlign w:val="center"/>
          </w:tcPr>
          <w:p w:rsidR="00A97819" w:rsidRPr="007B3212" w:rsidRDefault="00A97819" w:rsidP="007B3212">
            <w:pPr>
              <w:ind w:left="0" w:firstLine="0"/>
              <w:jc w:val="center"/>
              <w:rPr>
                <w:rFonts w:ascii="Unit-Regular" w:hAnsi="Unit-Regular"/>
                <w:sz w:val="22"/>
                <w:szCs w:val="24"/>
                <w:lang w:eastAsia="en-US"/>
              </w:rPr>
            </w:pPr>
          </w:p>
        </w:tc>
        <w:tc>
          <w:tcPr>
            <w:tcW w:w="3828" w:type="dxa"/>
            <w:tcBorders>
              <w:top w:val="single" w:sz="4" w:space="0" w:color="auto"/>
              <w:left w:val="single" w:sz="8" w:space="0" w:color="auto"/>
              <w:bottom w:val="double" w:sz="4" w:space="0" w:color="auto"/>
              <w:right w:val="single" w:sz="4" w:space="0" w:color="auto"/>
            </w:tcBorders>
            <w:vAlign w:val="center"/>
          </w:tcPr>
          <w:p w:rsidR="00A97819" w:rsidRPr="007B3212" w:rsidRDefault="00A97819" w:rsidP="007B3212">
            <w:pPr>
              <w:ind w:left="0" w:firstLine="0"/>
              <w:rPr>
                <w:rFonts w:ascii="Unit-Regular" w:hAnsi="Unit-Regular"/>
                <w:sz w:val="22"/>
                <w:szCs w:val="24"/>
                <w:lang w:eastAsia="en-US"/>
              </w:rPr>
            </w:pPr>
          </w:p>
        </w:tc>
        <w:tc>
          <w:tcPr>
            <w:tcW w:w="708" w:type="dxa"/>
            <w:tcBorders>
              <w:top w:val="single" w:sz="4" w:space="0" w:color="auto"/>
              <w:left w:val="single" w:sz="4" w:space="0" w:color="auto"/>
              <w:bottom w:val="double" w:sz="4" w:space="0" w:color="auto"/>
              <w:right w:val="single" w:sz="4" w:space="0" w:color="auto"/>
            </w:tcBorders>
            <w:vAlign w:val="center"/>
          </w:tcPr>
          <w:p w:rsidR="00A97819" w:rsidRPr="007B3212" w:rsidRDefault="00A97819" w:rsidP="00117694">
            <w:pPr>
              <w:jc w:val="center"/>
              <w:rPr>
                <w:rFonts w:ascii="Unit-Regular" w:hAnsi="Unit-Regular"/>
                <w:sz w:val="22"/>
                <w:szCs w:val="24"/>
                <w:lang w:eastAsia="en-US"/>
              </w:rPr>
            </w:pPr>
          </w:p>
        </w:tc>
      </w:tr>
      <w:tr w:rsidR="00A97819" w:rsidRPr="007B3212" w:rsidTr="00117694">
        <w:trPr>
          <w:trHeight w:val="454"/>
        </w:trPr>
        <w:tc>
          <w:tcPr>
            <w:tcW w:w="3871" w:type="dxa"/>
            <w:tcBorders>
              <w:top w:val="double" w:sz="4" w:space="0" w:color="auto"/>
              <w:left w:val="single" w:sz="4" w:space="0" w:color="auto"/>
              <w:bottom w:val="single" w:sz="4" w:space="0" w:color="auto"/>
              <w:right w:val="single" w:sz="4" w:space="0" w:color="auto"/>
            </w:tcBorders>
            <w:vAlign w:val="center"/>
            <w:hideMark/>
          </w:tcPr>
          <w:p w:rsidR="00A97819" w:rsidRPr="007B3212" w:rsidRDefault="00A97819" w:rsidP="007B3212">
            <w:pPr>
              <w:ind w:left="0" w:firstLine="22"/>
              <w:rPr>
                <w:rFonts w:ascii="Unit-Regular" w:hAnsi="Unit-Regular"/>
                <w:b/>
                <w:sz w:val="22"/>
                <w:szCs w:val="24"/>
                <w:lang w:eastAsia="en-US"/>
              </w:rPr>
            </w:pPr>
            <w:r w:rsidRPr="007B3212">
              <w:rPr>
                <w:rFonts w:ascii="Unit-Regular" w:hAnsi="Unit-Regular"/>
                <w:b/>
                <w:sz w:val="22"/>
                <w:szCs w:val="24"/>
                <w:lang w:eastAsia="en-US"/>
              </w:rPr>
              <w:t>beschlossen</w:t>
            </w:r>
          </w:p>
        </w:tc>
        <w:tc>
          <w:tcPr>
            <w:tcW w:w="660" w:type="dxa"/>
            <w:tcBorders>
              <w:top w:val="double" w:sz="4" w:space="0" w:color="auto"/>
              <w:left w:val="single" w:sz="4" w:space="0" w:color="auto"/>
              <w:bottom w:val="single" w:sz="4" w:space="0" w:color="auto"/>
              <w:right w:val="single" w:sz="4" w:space="0" w:color="auto"/>
            </w:tcBorders>
            <w:vAlign w:val="center"/>
          </w:tcPr>
          <w:p w:rsidR="00A97819" w:rsidRPr="007B3212" w:rsidRDefault="00A97819" w:rsidP="007B3212">
            <w:pPr>
              <w:ind w:left="0" w:firstLine="0"/>
              <w:jc w:val="center"/>
              <w:rPr>
                <w:rFonts w:ascii="Unit-Regular" w:hAnsi="Unit-Regular"/>
                <w:b/>
                <w:sz w:val="22"/>
                <w:szCs w:val="24"/>
                <w:lang w:eastAsia="en-US"/>
              </w:rPr>
            </w:pPr>
          </w:p>
        </w:tc>
        <w:tc>
          <w:tcPr>
            <w:tcW w:w="3828" w:type="dxa"/>
            <w:tcBorders>
              <w:top w:val="double" w:sz="4" w:space="0" w:color="auto"/>
              <w:left w:val="single" w:sz="4" w:space="0" w:color="auto"/>
              <w:bottom w:val="single" w:sz="4" w:space="0" w:color="auto"/>
              <w:right w:val="single" w:sz="4" w:space="0" w:color="auto"/>
            </w:tcBorders>
            <w:vAlign w:val="center"/>
            <w:hideMark/>
          </w:tcPr>
          <w:p w:rsidR="00A97819" w:rsidRPr="007B3212" w:rsidRDefault="00A97819" w:rsidP="007B3212">
            <w:pPr>
              <w:ind w:left="0" w:firstLine="0"/>
              <w:rPr>
                <w:rFonts w:ascii="Unit-Regular" w:hAnsi="Unit-Regular"/>
                <w:b/>
                <w:sz w:val="22"/>
                <w:szCs w:val="24"/>
                <w:lang w:eastAsia="en-US"/>
              </w:rPr>
            </w:pPr>
            <w:r w:rsidRPr="007B3212">
              <w:rPr>
                <w:rFonts w:ascii="Unit-Regular" w:hAnsi="Unit-Regular"/>
                <w:b/>
                <w:sz w:val="22"/>
                <w:szCs w:val="24"/>
                <w:lang w:eastAsia="en-US"/>
              </w:rPr>
              <w:t>nicht beschlossen</w:t>
            </w:r>
          </w:p>
        </w:tc>
        <w:tc>
          <w:tcPr>
            <w:tcW w:w="708" w:type="dxa"/>
            <w:tcBorders>
              <w:top w:val="double" w:sz="4" w:space="0" w:color="auto"/>
              <w:left w:val="single" w:sz="4" w:space="0" w:color="auto"/>
              <w:bottom w:val="single" w:sz="4" w:space="0" w:color="auto"/>
              <w:right w:val="single" w:sz="4" w:space="0" w:color="auto"/>
            </w:tcBorders>
            <w:vAlign w:val="center"/>
          </w:tcPr>
          <w:p w:rsidR="00A97819" w:rsidRPr="007B3212" w:rsidRDefault="00A97819" w:rsidP="00117694">
            <w:pPr>
              <w:jc w:val="center"/>
              <w:rPr>
                <w:rFonts w:ascii="Unit-Regular" w:hAnsi="Unit-Regular"/>
                <w:b/>
                <w:sz w:val="22"/>
                <w:szCs w:val="24"/>
                <w:lang w:eastAsia="en-US"/>
              </w:rPr>
            </w:pPr>
          </w:p>
        </w:tc>
      </w:tr>
    </w:tbl>
    <w:p w:rsidR="00117694" w:rsidRDefault="00117694" w:rsidP="00DB3E0E">
      <w:pPr>
        <w:widowControl w:val="0"/>
        <w:rPr>
          <w:rFonts w:ascii="Arial" w:hAnsi="Arial" w:cs="Arial"/>
          <w:snapToGrid w:val="0"/>
        </w:rPr>
      </w:pPr>
      <w:bookmarkStart w:id="0" w:name="_GoBack"/>
      <w:bookmarkEnd w:id="0"/>
    </w:p>
    <w:sectPr w:rsidR="00117694" w:rsidSect="008B7D1C">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t-Regular">
    <w:altName w:val="Franklin Gothic Medium Cond"/>
    <w:panose1 w:val="02000506040000020004"/>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51BB"/>
    <w:multiLevelType w:val="hybridMultilevel"/>
    <w:tmpl w:val="CA7A4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C2B59"/>
    <w:multiLevelType w:val="hybridMultilevel"/>
    <w:tmpl w:val="047A2026"/>
    <w:lvl w:ilvl="0" w:tplc="FE66286C">
      <w:numFmt w:val="bullet"/>
      <w:lvlText w:val="-"/>
      <w:lvlJc w:val="left"/>
      <w:pPr>
        <w:ind w:left="1769" w:hanging="360"/>
      </w:pPr>
      <w:rPr>
        <w:rFonts w:ascii="Calibri" w:eastAsia="Calibri" w:hAnsi="Calibri" w:cs="Times New Roman" w:hint="default"/>
      </w:rPr>
    </w:lvl>
    <w:lvl w:ilvl="1" w:tplc="04070003" w:tentative="1">
      <w:start w:val="1"/>
      <w:numFmt w:val="bullet"/>
      <w:lvlText w:val="o"/>
      <w:lvlJc w:val="left"/>
      <w:pPr>
        <w:ind w:left="2489" w:hanging="360"/>
      </w:pPr>
      <w:rPr>
        <w:rFonts w:ascii="Courier New" w:hAnsi="Courier New" w:cs="Courier New" w:hint="default"/>
      </w:rPr>
    </w:lvl>
    <w:lvl w:ilvl="2" w:tplc="04070005" w:tentative="1">
      <w:start w:val="1"/>
      <w:numFmt w:val="bullet"/>
      <w:lvlText w:val=""/>
      <w:lvlJc w:val="left"/>
      <w:pPr>
        <w:ind w:left="3209" w:hanging="360"/>
      </w:pPr>
      <w:rPr>
        <w:rFonts w:ascii="Wingdings" w:hAnsi="Wingdings" w:hint="default"/>
      </w:rPr>
    </w:lvl>
    <w:lvl w:ilvl="3" w:tplc="04070001" w:tentative="1">
      <w:start w:val="1"/>
      <w:numFmt w:val="bullet"/>
      <w:lvlText w:val=""/>
      <w:lvlJc w:val="left"/>
      <w:pPr>
        <w:ind w:left="3929" w:hanging="360"/>
      </w:pPr>
      <w:rPr>
        <w:rFonts w:ascii="Symbol" w:hAnsi="Symbol" w:hint="default"/>
      </w:rPr>
    </w:lvl>
    <w:lvl w:ilvl="4" w:tplc="04070003" w:tentative="1">
      <w:start w:val="1"/>
      <w:numFmt w:val="bullet"/>
      <w:lvlText w:val="o"/>
      <w:lvlJc w:val="left"/>
      <w:pPr>
        <w:ind w:left="4649" w:hanging="360"/>
      </w:pPr>
      <w:rPr>
        <w:rFonts w:ascii="Courier New" w:hAnsi="Courier New" w:cs="Courier New" w:hint="default"/>
      </w:rPr>
    </w:lvl>
    <w:lvl w:ilvl="5" w:tplc="04070005" w:tentative="1">
      <w:start w:val="1"/>
      <w:numFmt w:val="bullet"/>
      <w:lvlText w:val=""/>
      <w:lvlJc w:val="left"/>
      <w:pPr>
        <w:ind w:left="5369" w:hanging="360"/>
      </w:pPr>
      <w:rPr>
        <w:rFonts w:ascii="Wingdings" w:hAnsi="Wingdings" w:hint="default"/>
      </w:rPr>
    </w:lvl>
    <w:lvl w:ilvl="6" w:tplc="04070001" w:tentative="1">
      <w:start w:val="1"/>
      <w:numFmt w:val="bullet"/>
      <w:lvlText w:val=""/>
      <w:lvlJc w:val="left"/>
      <w:pPr>
        <w:ind w:left="6089" w:hanging="360"/>
      </w:pPr>
      <w:rPr>
        <w:rFonts w:ascii="Symbol" w:hAnsi="Symbol" w:hint="default"/>
      </w:rPr>
    </w:lvl>
    <w:lvl w:ilvl="7" w:tplc="04070003" w:tentative="1">
      <w:start w:val="1"/>
      <w:numFmt w:val="bullet"/>
      <w:lvlText w:val="o"/>
      <w:lvlJc w:val="left"/>
      <w:pPr>
        <w:ind w:left="6809" w:hanging="360"/>
      </w:pPr>
      <w:rPr>
        <w:rFonts w:ascii="Courier New" w:hAnsi="Courier New" w:cs="Courier New" w:hint="default"/>
      </w:rPr>
    </w:lvl>
    <w:lvl w:ilvl="8" w:tplc="04070005" w:tentative="1">
      <w:start w:val="1"/>
      <w:numFmt w:val="bullet"/>
      <w:lvlText w:val=""/>
      <w:lvlJc w:val="left"/>
      <w:pPr>
        <w:ind w:left="75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01"/>
    <w:rsid w:val="00072757"/>
    <w:rsid w:val="000E596A"/>
    <w:rsid w:val="00117694"/>
    <w:rsid w:val="00155292"/>
    <w:rsid w:val="001F0633"/>
    <w:rsid w:val="00220262"/>
    <w:rsid w:val="002825A7"/>
    <w:rsid w:val="002940BB"/>
    <w:rsid w:val="002A6616"/>
    <w:rsid w:val="002C2952"/>
    <w:rsid w:val="00336977"/>
    <w:rsid w:val="00381E09"/>
    <w:rsid w:val="00413EA3"/>
    <w:rsid w:val="004577C1"/>
    <w:rsid w:val="00481A4D"/>
    <w:rsid w:val="004A5171"/>
    <w:rsid w:val="004C09B6"/>
    <w:rsid w:val="0051737D"/>
    <w:rsid w:val="0053189B"/>
    <w:rsid w:val="00532445"/>
    <w:rsid w:val="005A58DB"/>
    <w:rsid w:val="005C2F18"/>
    <w:rsid w:val="00603849"/>
    <w:rsid w:val="00617D45"/>
    <w:rsid w:val="00677F45"/>
    <w:rsid w:val="00686BBB"/>
    <w:rsid w:val="006A2473"/>
    <w:rsid w:val="006B18BD"/>
    <w:rsid w:val="006B7368"/>
    <w:rsid w:val="006E23B4"/>
    <w:rsid w:val="00717B60"/>
    <w:rsid w:val="0077415C"/>
    <w:rsid w:val="00793EEF"/>
    <w:rsid w:val="007B3212"/>
    <w:rsid w:val="00836FE9"/>
    <w:rsid w:val="008B7D1C"/>
    <w:rsid w:val="00904FFC"/>
    <w:rsid w:val="009718A7"/>
    <w:rsid w:val="009A5F51"/>
    <w:rsid w:val="009D005F"/>
    <w:rsid w:val="00A070F8"/>
    <w:rsid w:val="00A21628"/>
    <w:rsid w:val="00A7392F"/>
    <w:rsid w:val="00A77A80"/>
    <w:rsid w:val="00A97819"/>
    <w:rsid w:val="00AA19A4"/>
    <w:rsid w:val="00AA5325"/>
    <w:rsid w:val="00AF33B5"/>
    <w:rsid w:val="00B37E25"/>
    <w:rsid w:val="00B933C0"/>
    <w:rsid w:val="00BA3E20"/>
    <w:rsid w:val="00BC2DF5"/>
    <w:rsid w:val="00C07101"/>
    <w:rsid w:val="00C22DEE"/>
    <w:rsid w:val="00C86F90"/>
    <w:rsid w:val="00CB762B"/>
    <w:rsid w:val="00CC56BC"/>
    <w:rsid w:val="00D349CF"/>
    <w:rsid w:val="00D77DBC"/>
    <w:rsid w:val="00DA3881"/>
    <w:rsid w:val="00DB3E0E"/>
    <w:rsid w:val="00DD5101"/>
    <w:rsid w:val="00E07611"/>
    <w:rsid w:val="00E310CC"/>
    <w:rsid w:val="00E73206"/>
    <w:rsid w:val="00F6256D"/>
    <w:rsid w:val="00F83CF4"/>
    <w:rsid w:val="00FE3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0157"/>
  <w15:chartTrackingRefBased/>
  <w15:docId w15:val="{1974C839-66BA-45D0-B4A0-A6749E14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3EA3"/>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DD5101"/>
    <w:pPr>
      <w:keepNext/>
      <w:outlineLvl w:val="0"/>
    </w:pPr>
    <w:rPr>
      <w:b/>
    </w:rPr>
  </w:style>
  <w:style w:type="paragraph" w:styleId="berschrift7">
    <w:name w:val="heading 7"/>
    <w:basedOn w:val="Standard"/>
    <w:next w:val="Standard"/>
    <w:link w:val="berschrift7Zchn"/>
    <w:uiPriority w:val="9"/>
    <w:semiHidden/>
    <w:unhideWhenUsed/>
    <w:qFormat/>
    <w:rsid w:val="00DD5101"/>
    <w:pPr>
      <w:spacing w:before="240" w:after="60"/>
      <w:outlineLvl w:val="6"/>
    </w:pPr>
    <w:rPr>
      <w:rFonts w:ascii="Calibri" w:hAnsi="Calibr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101"/>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uiPriority w:val="9"/>
    <w:semiHidden/>
    <w:rsid w:val="00DD5101"/>
    <w:rPr>
      <w:rFonts w:ascii="Calibri" w:eastAsia="Times New Roman" w:hAnsi="Calibri" w:cs="Times New Roman"/>
      <w:sz w:val="24"/>
      <w:szCs w:val="24"/>
      <w:lang w:eastAsia="de-DE"/>
    </w:rPr>
  </w:style>
  <w:style w:type="paragraph" w:styleId="Textkrper">
    <w:name w:val="Body Text"/>
    <w:basedOn w:val="Standard"/>
    <w:link w:val="TextkrperZchn"/>
    <w:uiPriority w:val="99"/>
    <w:semiHidden/>
    <w:unhideWhenUsed/>
    <w:rsid w:val="00DD5101"/>
    <w:pPr>
      <w:spacing w:after="120"/>
    </w:pPr>
    <w:rPr>
      <w:szCs w:val="24"/>
    </w:rPr>
  </w:style>
  <w:style w:type="character" w:customStyle="1" w:styleId="TextkrperZchn">
    <w:name w:val="Textkörper Zchn"/>
    <w:basedOn w:val="Absatz-Standardschriftart"/>
    <w:link w:val="Textkrper"/>
    <w:uiPriority w:val="99"/>
    <w:semiHidden/>
    <w:rsid w:val="00DD5101"/>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D5101"/>
    <w:pPr>
      <w:ind w:left="720"/>
      <w:contextualSpacing/>
    </w:pPr>
  </w:style>
  <w:style w:type="table" w:styleId="Tabellenraster">
    <w:name w:val="Table Grid"/>
    <w:basedOn w:val="NormaleTabelle"/>
    <w:uiPriority w:val="59"/>
    <w:rsid w:val="00072757"/>
    <w:pPr>
      <w:spacing w:after="0" w:line="240" w:lineRule="auto"/>
      <w:ind w:left="142"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F06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63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056">
      <w:bodyDiv w:val="1"/>
      <w:marLeft w:val="0"/>
      <w:marRight w:val="0"/>
      <w:marTop w:val="0"/>
      <w:marBottom w:val="0"/>
      <w:divBdr>
        <w:top w:val="none" w:sz="0" w:space="0" w:color="auto"/>
        <w:left w:val="none" w:sz="0" w:space="0" w:color="auto"/>
        <w:bottom w:val="none" w:sz="0" w:space="0" w:color="auto"/>
        <w:right w:val="none" w:sz="0" w:space="0" w:color="auto"/>
      </w:divBdr>
    </w:div>
    <w:div w:id="1497459011">
      <w:bodyDiv w:val="1"/>
      <w:marLeft w:val="0"/>
      <w:marRight w:val="0"/>
      <w:marTop w:val="0"/>
      <w:marBottom w:val="0"/>
      <w:divBdr>
        <w:top w:val="none" w:sz="0" w:space="0" w:color="auto"/>
        <w:left w:val="none" w:sz="0" w:space="0" w:color="auto"/>
        <w:bottom w:val="none" w:sz="0" w:space="0" w:color="auto"/>
        <w:right w:val="none" w:sz="0" w:space="0" w:color="auto"/>
      </w:divBdr>
    </w:div>
    <w:div w:id="1561674434">
      <w:bodyDiv w:val="1"/>
      <w:marLeft w:val="0"/>
      <w:marRight w:val="0"/>
      <w:marTop w:val="0"/>
      <w:marBottom w:val="0"/>
      <w:divBdr>
        <w:top w:val="none" w:sz="0" w:space="0" w:color="auto"/>
        <w:left w:val="none" w:sz="0" w:space="0" w:color="auto"/>
        <w:bottom w:val="none" w:sz="0" w:space="0" w:color="auto"/>
        <w:right w:val="none" w:sz="0" w:space="0" w:color="auto"/>
      </w:divBdr>
    </w:div>
    <w:div w:id="174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00A6-1028-44C5-8E53-D2EC44B7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steiniger</dc:creator>
  <cp:keywords/>
  <dc:description/>
  <cp:lastModifiedBy>Frau Nippe</cp:lastModifiedBy>
  <cp:revision>5</cp:revision>
  <cp:lastPrinted>2022-11-14T12:27:00Z</cp:lastPrinted>
  <dcterms:created xsi:type="dcterms:W3CDTF">2024-03-26T13:58:00Z</dcterms:created>
  <dcterms:modified xsi:type="dcterms:W3CDTF">2024-03-27T07:37:00Z</dcterms:modified>
</cp:coreProperties>
</file>