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4" w:rsidRDefault="00117694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Stadt Regis-Breitingen</w:t>
      </w:r>
    </w:p>
    <w:p w:rsidR="00381E09" w:rsidRDefault="00381E09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Der Bürgermeister</w:t>
      </w:r>
    </w:p>
    <w:p w:rsidR="00381E09" w:rsidRDefault="00381E09" w:rsidP="00072757">
      <w:pPr>
        <w:rPr>
          <w:rFonts w:ascii="Unit-Regular" w:hAnsi="Unit-Regular"/>
          <w:b/>
        </w:rPr>
      </w:pPr>
    </w:p>
    <w:p w:rsidR="00072757" w:rsidRDefault="00072757" w:rsidP="00072757">
      <w:pPr>
        <w:rPr>
          <w:rFonts w:ascii="Unit-Regular" w:hAnsi="Unit-Regular"/>
          <w:b/>
        </w:rPr>
      </w:pPr>
      <w:r w:rsidRPr="004A5171">
        <w:rPr>
          <w:rFonts w:ascii="Unit-Regular" w:hAnsi="Unit-Regular"/>
          <w:b/>
        </w:rPr>
        <w:t>Beschlussvorlage Nr.</w:t>
      </w:r>
      <w:r w:rsidR="00FE3B4E" w:rsidRPr="004A5171">
        <w:rPr>
          <w:rFonts w:ascii="Unit-Regular" w:hAnsi="Unit-Regular"/>
          <w:b/>
        </w:rPr>
        <w:t>0</w:t>
      </w:r>
      <w:r w:rsidR="001F6C33">
        <w:rPr>
          <w:rFonts w:ascii="Unit-Regular" w:hAnsi="Unit-Regular"/>
          <w:b/>
        </w:rPr>
        <w:t>1</w:t>
      </w:r>
      <w:r w:rsidR="000F0A87">
        <w:rPr>
          <w:rFonts w:ascii="Unit-Regular" w:hAnsi="Unit-Regular"/>
          <w:b/>
        </w:rPr>
        <w:t>/4</w:t>
      </w:r>
      <w:r w:rsidR="001F6C33">
        <w:rPr>
          <w:rFonts w:ascii="Unit-Regular" w:hAnsi="Unit-Regular"/>
          <w:b/>
        </w:rPr>
        <w:t>4</w:t>
      </w:r>
      <w:r w:rsidR="00FE3B4E" w:rsidRPr="004A5171">
        <w:rPr>
          <w:rFonts w:ascii="Unit-Regular" w:hAnsi="Unit-Regular"/>
          <w:b/>
        </w:rPr>
        <w:t>/202</w:t>
      </w:r>
      <w:r w:rsidR="000F0A87">
        <w:rPr>
          <w:rFonts w:ascii="Unit-Regular" w:hAnsi="Unit-Regular"/>
          <w:b/>
        </w:rPr>
        <w:t>4</w:t>
      </w:r>
      <w:r w:rsidR="00220262">
        <w:rPr>
          <w:rFonts w:ascii="Unit-Regular" w:hAnsi="Unit-Regular"/>
          <w:b/>
        </w:rPr>
        <w:t xml:space="preserve"> TA</w:t>
      </w:r>
    </w:p>
    <w:p w:rsidR="004A5171" w:rsidRDefault="004A5171" w:rsidP="00072757">
      <w:pPr>
        <w:rPr>
          <w:rFonts w:ascii="Unit-Regular" w:hAnsi="Unit-Regular"/>
          <w:b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78"/>
      </w:tblGrid>
      <w:tr w:rsidR="004A5171" w:rsidTr="004577C1">
        <w:trPr>
          <w:trHeight w:val="680"/>
        </w:trPr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4A5171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Einreicher:</w:t>
            </w:r>
          </w:p>
          <w:p w:rsidR="00381E09" w:rsidRDefault="00220262" w:rsidP="00381E09">
            <w:pPr>
              <w:ind w:left="-120" w:firstLine="22"/>
              <w:rPr>
                <w:rFonts w:ascii="Unit-Regular" w:hAnsi="Unit-Regular"/>
                <w:b/>
              </w:rPr>
            </w:pPr>
            <w:r>
              <w:rPr>
                <w:rFonts w:ascii="Unit-Regular" w:hAnsi="Unit-Regular"/>
                <w:b/>
              </w:rPr>
              <w:t xml:space="preserve"> Bauverwaltung, Frau Nippe</w:t>
            </w:r>
          </w:p>
        </w:tc>
        <w:tc>
          <w:tcPr>
            <w:tcW w:w="278" w:type="dxa"/>
            <w:tcBorders>
              <w:bottom w:val="single" w:sz="4" w:space="0" w:color="000000" w:themeColor="text1"/>
            </w:tcBorders>
            <w:vAlign w:val="center"/>
          </w:tcPr>
          <w:p w:rsidR="004A5171" w:rsidRDefault="004A5171" w:rsidP="004A5171">
            <w:pPr>
              <w:ind w:left="0" w:firstLine="0"/>
              <w:jc w:val="right"/>
              <w:rPr>
                <w:rFonts w:ascii="Unit-Regular" w:hAnsi="Unit-Regular"/>
                <w:b/>
              </w:rPr>
            </w:pPr>
          </w:p>
        </w:tc>
      </w:tr>
      <w:tr w:rsidR="00381E09" w:rsidRPr="00381E09" w:rsidTr="004577C1">
        <w:trPr>
          <w:trHeight w:val="283"/>
        </w:trPr>
        <w:tc>
          <w:tcPr>
            <w:tcW w:w="8784" w:type="dxa"/>
            <w:tcBorders>
              <w:left w:val="nil"/>
            </w:tcBorders>
            <w:vAlign w:val="center"/>
          </w:tcPr>
          <w:p w:rsidR="00381E09" w:rsidRPr="00381E09" w:rsidRDefault="00381E09" w:rsidP="00381E09">
            <w:pPr>
              <w:ind w:left="-120" w:firstLine="22"/>
              <w:jc w:val="center"/>
              <w:rPr>
                <w:rFonts w:ascii="Unit-Regular" w:hAnsi="Unit-Regular"/>
                <w:b/>
                <w:sz w:val="18"/>
              </w:rPr>
            </w:pP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381E09" w:rsidRPr="00381E09" w:rsidRDefault="00381E09" w:rsidP="00381E09">
            <w:pPr>
              <w:jc w:val="center"/>
              <w:rPr>
                <w:rFonts w:ascii="Unit-Regular" w:hAnsi="Unit-Regular"/>
                <w:b/>
                <w:sz w:val="18"/>
              </w:rPr>
            </w:pPr>
          </w:p>
        </w:tc>
      </w:tr>
      <w:tr w:rsidR="00381E09" w:rsidTr="004577C1">
        <w:trPr>
          <w:trHeight w:val="680"/>
        </w:trPr>
        <w:tc>
          <w:tcPr>
            <w:tcW w:w="8784" w:type="dxa"/>
          </w:tcPr>
          <w:p w:rsidR="00381E09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Gegenstand:</w:t>
            </w:r>
          </w:p>
          <w:p w:rsidR="00220262" w:rsidRDefault="00336977" w:rsidP="001F6C33">
            <w:pPr>
              <w:ind w:left="-120" w:firstLine="22"/>
              <w:rPr>
                <w:rFonts w:ascii="Unit-Regular" w:hAnsi="Unit-Regular"/>
                <w:b/>
              </w:rPr>
            </w:pPr>
            <w:r>
              <w:rPr>
                <w:rFonts w:ascii="Unit-Regular" w:hAnsi="Unit-Regular"/>
                <w:b/>
              </w:rPr>
              <w:t xml:space="preserve">Stellungnahme der Gemeinde gemäß § 36 BauGB zum Bauantrag </w:t>
            </w:r>
            <w:r w:rsidR="001F6C33">
              <w:rPr>
                <w:rFonts w:ascii="Unit-Regular" w:hAnsi="Unit-Regular"/>
                <w:b/>
              </w:rPr>
              <w:t xml:space="preserve">Errichtung eines </w:t>
            </w:r>
            <w:r w:rsidR="003953AE">
              <w:rPr>
                <w:rFonts w:ascii="Unit-Regular" w:hAnsi="Unit-Regular"/>
                <w:b/>
              </w:rPr>
              <w:t>Carports</w:t>
            </w:r>
            <w:r w:rsidR="001F6C33">
              <w:rPr>
                <w:rFonts w:ascii="Unit-Regular" w:hAnsi="Unit-Regular"/>
                <w:b/>
              </w:rPr>
              <w:t xml:space="preserve"> ohne Medienanschluss</w:t>
            </w:r>
          </w:p>
        </w:tc>
        <w:tc>
          <w:tcPr>
            <w:tcW w:w="278" w:type="dxa"/>
            <w:vAlign w:val="center"/>
          </w:tcPr>
          <w:p w:rsidR="00381E09" w:rsidRDefault="00381E09" w:rsidP="004A5171">
            <w:pPr>
              <w:jc w:val="right"/>
              <w:rPr>
                <w:rFonts w:ascii="Unit-Regular" w:hAnsi="Unit-Regular"/>
                <w:b/>
              </w:rPr>
            </w:pPr>
          </w:p>
        </w:tc>
      </w:tr>
    </w:tbl>
    <w:p w:rsidR="00072757" w:rsidRPr="004A5171" w:rsidRDefault="00072757" w:rsidP="00072757">
      <w:pPr>
        <w:jc w:val="both"/>
        <w:rPr>
          <w:rFonts w:ascii="Unit-Regular" w:hAnsi="Unit-Regular"/>
        </w:rPr>
      </w:pPr>
    </w:p>
    <w:p w:rsidR="00381E09" w:rsidRPr="00381E09" w:rsidRDefault="00381E09" w:rsidP="00072757">
      <w:pPr>
        <w:jc w:val="both"/>
        <w:rPr>
          <w:rFonts w:ascii="Unit-Regular" w:hAnsi="Unit-Regular"/>
          <w:b/>
          <w:sz w:val="22"/>
        </w:rPr>
      </w:pPr>
      <w:r w:rsidRPr="00381E09">
        <w:rPr>
          <w:rFonts w:ascii="Unit-Regular" w:hAnsi="Unit-Regular"/>
          <w:b/>
          <w:sz w:val="22"/>
        </w:rPr>
        <w:t>Beschlussvorschlag:</w:t>
      </w:r>
    </w:p>
    <w:p w:rsidR="00381E09" w:rsidRPr="00AF33B5" w:rsidRDefault="00381E09" w:rsidP="00072757">
      <w:pPr>
        <w:jc w:val="both"/>
        <w:rPr>
          <w:rFonts w:ascii="Unit-Regular" w:hAnsi="Unit-Regular"/>
          <w:sz w:val="22"/>
          <w:szCs w:val="22"/>
        </w:rPr>
      </w:pPr>
    </w:p>
    <w:p w:rsidR="00381E09" w:rsidRPr="00AF33B5" w:rsidRDefault="00BC2DF5" w:rsidP="00072757">
      <w:pPr>
        <w:jc w:val="both"/>
        <w:rPr>
          <w:rFonts w:ascii="Unit-Regular" w:hAnsi="Unit-Regular"/>
          <w:sz w:val="22"/>
          <w:szCs w:val="22"/>
        </w:rPr>
      </w:pPr>
      <w:r w:rsidRPr="00BC2DF5">
        <w:rPr>
          <w:rFonts w:ascii="Unit-Regular" w:hAnsi="Unit-Regular"/>
          <w:sz w:val="22"/>
          <w:szCs w:val="22"/>
        </w:rPr>
        <w:t xml:space="preserve">Die </w:t>
      </w:r>
      <w:r>
        <w:rPr>
          <w:rFonts w:ascii="Unit-Regular" w:hAnsi="Unit-Regular"/>
          <w:sz w:val="22"/>
          <w:szCs w:val="22"/>
        </w:rPr>
        <w:t>Mitglieder des Technischen Ausschusses</w:t>
      </w:r>
      <w:r w:rsidRPr="00BC2DF5">
        <w:rPr>
          <w:rFonts w:ascii="Unit-Regular" w:hAnsi="Unit-Regular"/>
          <w:sz w:val="22"/>
          <w:szCs w:val="22"/>
        </w:rPr>
        <w:t xml:space="preserve"> der Stadt Regis-Breitingen wollen folgenden Beschluss fassen:</w:t>
      </w:r>
    </w:p>
    <w:p w:rsidR="00381E09" w:rsidRPr="00AF33B5" w:rsidRDefault="00381E09" w:rsidP="00072757">
      <w:pPr>
        <w:jc w:val="both"/>
        <w:rPr>
          <w:rFonts w:ascii="Unit-Regular" w:hAnsi="Unit-Regular"/>
          <w:sz w:val="22"/>
          <w:szCs w:val="22"/>
        </w:rPr>
      </w:pPr>
    </w:p>
    <w:p w:rsidR="00603849" w:rsidRDefault="00336977" w:rsidP="00072757">
      <w:pPr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 xml:space="preserve">Das Einvernehmen gemäß § 36 Baugesetzbuch (BauGB) zum Bauantrag </w:t>
      </w:r>
      <w:r w:rsidRPr="00336977">
        <w:rPr>
          <w:rFonts w:ascii="Unit-Regular" w:hAnsi="Unit-Regular"/>
          <w:sz w:val="22"/>
          <w:szCs w:val="22"/>
        </w:rPr>
        <w:t>nach § 68 der Sächsischen Bauordnung (</w:t>
      </w:r>
      <w:proofErr w:type="spellStart"/>
      <w:r w:rsidRPr="00336977">
        <w:rPr>
          <w:rFonts w:ascii="Unit-Regular" w:hAnsi="Unit-Regular"/>
          <w:sz w:val="22"/>
          <w:szCs w:val="22"/>
        </w:rPr>
        <w:t>SächsBO</w:t>
      </w:r>
      <w:proofErr w:type="spellEnd"/>
      <w:r w:rsidRPr="00336977">
        <w:rPr>
          <w:rFonts w:ascii="Unit-Regular" w:hAnsi="Unit-Regular"/>
          <w:sz w:val="22"/>
          <w:szCs w:val="22"/>
        </w:rPr>
        <w:t xml:space="preserve">) </w:t>
      </w:r>
    </w:p>
    <w:p w:rsidR="002C2952" w:rsidRDefault="00336977" w:rsidP="00DA3881">
      <w:pPr>
        <w:ind w:left="705" w:hanging="705"/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>zum</w:t>
      </w:r>
      <w:r w:rsidR="002C2952">
        <w:rPr>
          <w:rFonts w:ascii="Unit-Regular" w:hAnsi="Unit-Regular"/>
          <w:sz w:val="22"/>
          <w:szCs w:val="22"/>
        </w:rPr>
        <w:t xml:space="preserve">: </w:t>
      </w:r>
      <w:r w:rsidR="002C2952">
        <w:rPr>
          <w:rFonts w:ascii="Unit-Regular" w:hAnsi="Unit-Regular"/>
          <w:sz w:val="22"/>
          <w:szCs w:val="22"/>
        </w:rPr>
        <w:tab/>
      </w:r>
      <w:r w:rsidR="003953AE" w:rsidRPr="003953AE">
        <w:rPr>
          <w:rFonts w:ascii="Unit-Regular" w:hAnsi="Unit-Regular"/>
          <w:b/>
        </w:rPr>
        <w:t>Errichtung eines Carports ohne Medienanschluss</w:t>
      </w:r>
    </w:p>
    <w:p w:rsidR="000F0A87" w:rsidRDefault="002C2952" w:rsidP="00072757">
      <w:pPr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ab/>
        <w:t xml:space="preserve">Bauherren: </w:t>
      </w:r>
      <w:r w:rsidR="003953AE">
        <w:rPr>
          <w:rFonts w:ascii="Unit-Regular" w:hAnsi="Unit-Regular"/>
          <w:sz w:val="22"/>
          <w:szCs w:val="22"/>
        </w:rPr>
        <w:t xml:space="preserve">Eckart </w:t>
      </w:r>
      <w:proofErr w:type="spellStart"/>
      <w:r w:rsidR="003953AE">
        <w:rPr>
          <w:rFonts w:ascii="Unit-Regular" w:hAnsi="Unit-Regular"/>
          <w:sz w:val="22"/>
          <w:szCs w:val="22"/>
        </w:rPr>
        <w:t>Strelle</w:t>
      </w:r>
      <w:proofErr w:type="spellEnd"/>
    </w:p>
    <w:p w:rsidR="002C2952" w:rsidRDefault="002C2952" w:rsidP="00072757">
      <w:pPr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ab/>
        <w:t>Standort: 04565 Regis-Breitingen</w:t>
      </w:r>
      <w:r w:rsidR="000F0A87">
        <w:rPr>
          <w:rFonts w:ascii="Unit-Regular" w:hAnsi="Unit-Regular"/>
          <w:sz w:val="22"/>
          <w:szCs w:val="22"/>
        </w:rPr>
        <w:t xml:space="preserve"> </w:t>
      </w:r>
      <w:proofErr w:type="spellStart"/>
      <w:r w:rsidR="003953AE">
        <w:rPr>
          <w:rFonts w:ascii="Unit-Regular" w:hAnsi="Unit-Regular"/>
          <w:sz w:val="22"/>
          <w:szCs w:val="22"/>
        </w:rPr>
        <w:t>Deutzener</w:t>
      </w:r>
      <w:proofErr w:type="spellEnd"/>
      <w:r w:rsidR="003953AE">
        <w:rPr>
          <w:rFonts w:ascii="Unit-Regular" w:hAnsi="Unit-Regular"/>
          <w:sz w:val="22"/>
          <w:szCs w:val="22"/>
        </w:rPr>
        <w:t xml:space="preserve"> Straße 34</w:t>
      </w:r>
    </w:p>
    <w:p w:rsidR="00381E09" w:rsidRDefault="002C2952" w:rsidP="002C2952">
      <w:pPr>
        <w:ind w:firstLine="708"/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 xml:space="preserve">Lage: </w:t>
      </w:r>
      <w:r w:rsidR="00336977">
        <w:rPr>
          <w:rFonts w:ascii="Unit-Regular" w:hAnsi="Unit-Regular"/>
          <w:sz w:val="22"/>
          <w:szCs w:val="22"/>
        </w:rPr>
        <w:t>Flurstück</w:t>
      </w:r>
      <w:r w:rsidR="003953AE">
        <w:rPr>
          <w:rFonts w:ascii="Unit-Regular" w:hAnsi="Unit-Regular"/>
          <w:sz w:val="22"/>
          <w:szCs w:val="22"/>
        </w:rPr>
        <w:t xml:space="preserve"> 1000/3</w:t>
      </w:r>
      <w:r>
        <w:rPr>
          <w:rFonts w:ascii="Unit-Regular" w:hAnsi="Unit-Regular"/>
          <w:sz w:val="22"/>
          <w:szCs w:val="22"/>
        </w:rPr>
        <w:t xml:space="preserve">, Gemarkung </w:t>
      </w:r>
      <w:r w:rsidR="003953AE">
        <w:rPr>
          <w:rFonts w:ascii="Unit-Regular" w:hAnsi="Unit-Regular"/>
          <w:sz w:val="22"/>
          <w:szCs w:val="22"/>
        </w:rPr>
        <w:t>Regis (Flur)</w:t>
      </w:r>
    </w:p>
    <w:p w:rsidR="002C2952" w:rsidRPr="00AF33B5" w:rsidRDefault="002C2952" w:rsidP="002C2952">
      <w:pPr>
        <w:ind w:firstLine="708"/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>AZ Bauordnungsamt: 202</w:t>
      </w:r>
      <w:r w:rsidR="00F83CF4">
        <w:rPr>
          <w:rFonts w:ascii="Unit-Regular" w:hAnsi="Unit-Regular"/>
          <w:sz w:val="22"/>
          <w:szCs w:val="22"/>
        </w:rPr>
        <w:t>3</w:t>
      </w:r>
      <w:r w:rsidR="003953AE">
        <w:rPr>
          <w:rFonts w:ascii="Unit-Regular" w:hAnsi="Unit-Regular"/>
          <w:sz w:val="22"/>
          <w:szCs w:val="22"/>
        </w:rPr>
        <w:t>-1812</w:t>
      </w:r>
    </w:p>
    <w:p w:rsidR="00CB762B" w:rsidRPr="00AF33B5" w:rsidRDefault="00CB762B" w:rsidP="00CB762B">
      <w:pPr>
        <w:rPr>
          <w:rFonts w:ascii="Unit-Regular" w:hAnsi="Unit-Regular"/>
          <w:sz w:val="22"/>
          <w:szCs w:val="22"/>
        </w:rPr>
      </w:pPr>
    </w:p>
    <w:p w:rsidR="00CB762B" w:rsidRPr="00CB762B" w:rsidRDefault="00CB762B" w:rsidP="00CB762B">
      <w:pPr>
        <w:rPr>
          <w:rFonts w:ascii="Unit-Regular" w:hAnsi="Unit-Regular"/>
          <w:b/>
        </w:rPr>
      </w:pPr>
      <w:r w:rsidRPr="00CB762B">
        <w:rPr>
          <w:rFonts w:ascii="Unit-Regular" w:hAnsi="Unit-Regular"/>
          <w:b/>
        </w:rPr>
        <w:t>Begründung:</w:t>
      </w:r>
    </w:p>
    <w:p w:rsidR="00CB762B" w:rsidRPr="00502D02" w:rsidRDefault="00CB762B" w:rsidP="00CB762B">
      <w:pPr>
        <w:rPr>
          <w:rFonts w:ascii="Unit-Regular" w:hAnsi="Unit-Regular"/>
          <w:sz w:val="4"/>
          <w:szCs w:val="22"/>
        </w:rPr>
      </w:pPr>
    </w:p>
    <w:p w:rsidR="00A20DC0" w:rsidRPr="006B5DDB" w:rsidRDefault="006B5DDB" w:rsidP="006B5DDB">
      <w:pPr>
        <w:jc w:val="both"/>
        <w:rPr>
          <w:rFonts w:ascii="Unit-Regular" w:hAnsi="Unit-Regular"/>
          <w:sz w:val="20"/>
        </w:rPr>
      </w:pPr>
      <w:r w:rsidRPr="006B5DDB">
        <w:rPr>
          <w:rFonts w:ascii="Unit-Regular" w:hAnsi="Unit-Regular"/>
          <w:sz w:val="20"/>
        </w:rPr>
        <w:t xml:space="preserve">Der Bauherr Herr Eckart </w:t>
      </w:r>
      <w:proofErr w:type="spellStart"/>
      <w:r w:rsidRPr="006B5DDB">
        <w:rPr>
          <w:rFonts w:ascii="Unit-Regular" w:hAnsi="Unit-Regular"/>
          <w:sz w:val="20"/>
        </w:rPr>
        <w:t>Strelle</w:t>
      </w:r>
      <w:proofErr w:type="spellEnd"/>
      <w:r w:rsidRPr="006B5DDB">
        <w:rPr>
          <w:rFonts w:ascii="Unit-Regular" w:hAnsi="Unit-Regular"/>
          <w:sz w:val="20"/>
        </w:rPr>
        <w:t xml:space="preserve"> beabsichtigt, die Errichtung eine</w:t>
      </w:r>
      <w:r>
        <w:rPr>
          <w:rFonts w:ascii="Unit-Regular" w:hAnsi="Unit-Regular"/>
          <w:sz w:val="20"/>
        </w:rPr>
        <w:t>s Carports</w:t>
      </w:r>
      <w:r w:rsidRPr="006B5DDB">
        <w:rPr>
          <w:rFonts w:ascii="Unit-Regular" w:hAnsi="Unit-Regular"/>
          <w:sz w:val="20"/>
        </w:rPr>
        <w:t xml:space="preserve"> ohne Medienanschlusses in der </w:t>
      </w:r>
      <w:proofErr w:type="spellStart"/>
      <w:r w:rsidRPr="006B5DDB">
        <w:rPr>
          <w:rFonts w:ascii="Unit-Regular" w:hAnsi="Unit-Regular"/>
          <w:sz w:val="20"/>
        </w:rPr>
        <w:t>Deutzener</w:t>
      </w:r>
      <w:proofErr w:type="spellEnd"/>
      <w:r w:rsidRPr="006B5DDB">
        <w:rPr>
          <w:rFonts w:ascii="Unit-Regular" w:hAnsi="Unit-Regular"/>
          <w:sz w:val="20"/>
        </w:rPr>
        <w:t xml:space="preserve"> Straße 34 der Gemarkung Regis (Flur), Flurstück 10</w:t>
      </w:r>
      <w:r>
        <w:rPr>
          <w:rFonts w:ascii="Unit-Regular" w:hAnsi="Unit-Regular"/>
          <w:sz w:val="20"/>
        </w:rPr>
        <w:t>00/3, neben der im Jahr 2021 errichtete Garage. Der Carport hat eine Abmessung von 4</w:t>
      </w:r>
      <w:r w:rsidRPr="006B5DDB">
        <w:rPr>
          <w:rFonts w:ascii="Unit-Regular" w:hAnsi="Unit-Regular"/>
          <w:sz w:val="20"/>
        </w:rPr>
        <w:t>,</w:t>
      </w:r>
      <w:r>
        <w:rPr>
          <w:rFonts w:ascii="Unit-Regular" w:hAnsi="Unit-Regular"/>
          <w:sz w:val="20"/>
        </w:rPr>
        <w:t>36</w:t>
      </w:r>
      <w:r w:rsidRPr="006B5DDB">
        <w:rPr>
          <w:rFonts w:ascii="Unit-Regular" w:hAnsi="Unit-Regular"/>
          <w:sz w:val="20"/>
        </w:rPr>
        <w:t xml:space="preserve"> x 9,00 m</w:t>
      </w:r>
      <w:r>
        <w:rPr>
          <w:rFonts w:ascii="Unit-Regular" w:hAnsi="Unit-Regular"/>
          <w:sz w:val="20"/>
        </w:rPr>
        <w:t xml:space="preserve">. </w:t>
      </w:r>
    </w:p>
    <w:p w:rsidR="00AA1FA2" w:rsidRDefault="00AA1FA2" w:rsidP="00502D02">
      <w:pPr>
        <w:rPr>
          <w:rFonts w:ascii="Unit-Regular" w:hAnsi="Unit-Regular"/>
          <w:sz w:val="22"/>
          <w:szCs w:val="22"/>
          <w:u w:val="single"/>
        </w:rPr>
      </w:pPr>
      <w:r w:rsidRPr="00AA1FA2">
        <w:rPr>
          <w:rFonts w:ascii="Unit-Regular" w:hAnsi="Unit-Regular"/>
          <w:sz w:val="20"/>
        </w:rPr>
        <w:t>Das Bauvorhaben befindet sich in keinem Geltungsbereich eines Bebauungsplanes. Das Vorhaben liegt innerhalb des im Zusammenhang bebauten Innenbereiches von Regis-Breitingen und ist nach den Bestimmungen des § 34 BauGB zu beurteilen.</w:t>
      </w:r>
      <w:r>
        <w:rPr>
          <w:rFonts w:ascii="Unit-Regular" w:hAnsi="Unit-Regular"/>
          <w:sz w:val="20"/>
        </w:rPr>
        <w:t xml:space="preserve"> </w:t>
      </w:r>
      <w:r w:rsidRPr="00AA1FA2">
        <w:rPr>
          <w:rFonts w:ascii="Unit-Regular" w:hAnsi="Unit-Regular"/>
          <w:sz w:val="20"/>
        </w:rPr>
        <w:t>Die angestrebte Nutzung fügt sich insgesamt in die Umgebungsbebauung ein und widerspricht nicht ihrem Charakter.</w:t>
      </w:r>
      <w:r>
        <w:rPr>
          <w:rFonts w:ascii="Unit-Regular" w:hAnsi="Unit-Regular"/>
          <w:sz w:val="20"/>
        </w:rPr>
        <w:t xml:space="preserve"> </w:t>
      </w:r>
    </w:p>
    <w:p w:rsidR="00502D02" w:rsidRDefault="00502D02" w:rsidP="006B7368">
      <w:pPr>
        <w:rPr>
          <w:rFonts w:ascii="Unit-Regular" w:hAnsi="Unit-Regular"/>
          <w:sz w:val="22"/>
          <w:szCs w:val="22"/>
          <w:u w:val="single"/>
        </w:rPr>
      </w:pPr>
      <w:r w:rsidRPr="00AA1FA2">
        <w:rPr>
          <w:rFonts w:ascii="Unit-Regular" w:hAnsi="Unit-Regular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BF0707" wp14:editId="687D4F36">
            <wp:simplePos x="0" y="0"/>
            <wp:positionH relativeFrom="column">
              <wp:posOffset>806267</wp:posOffset>
            </wp:positionH>
            <wp:positionV relativeFrom="paragraph">
              <wp:posOffset>89730</wp:posOffset>
            </wp:positionV>
            <wp:extent cx="1865621" cy="1916875"/>
            <wp:effectExtent l="0" t="0" r="1905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754" cy="1920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849" w:rsidRPr="0031424A" w:rsidRDefault="00AA1FA2" w:rsidP="006B7368">
      <w:pPr>
        <w:rPr>
          <w:rFonts w:ascii="Unit-Regular" w:hAnsi="Unit-Regular"/>
          <w:sz w:val="22"/>
          <w:szCs w:val="22"/>
          <w:u w:val="single"/>
        </w:rPr>
      </w:pPr>
      <w:r>
        <w:rPr>
          <w:rFonts w:ascii="Unit-Regular" w:hAnsi="Unit-Regular"/>
          <w:sz w:val="22"/>
          <w:szCs w:val="22"/>
          <w:u w:val="single"/>
        </w:rPr>
        <w:t>Lagepla</w:t>
      </w:r>
      <w:r w:rsidR="0031424A" w:rsidRPr="0031424A">
        <w:rPr>
          <w:rFonts w:ascii="Unit-Regular" w:hAnsi="Unit-Regular"/>
          <w:sz w:val="22"/>
          <w:szCs w:val="22"/>
          <w:u w:val="single"/>
        </w:rPr>
        <w:t>n:</w:t>
      </w:r>
    </w:p>
    <w:p w:rsidR="0031424A" w:rsidRDefault="0031424A" w:rsidP="006B7368">
      <w:pPr>
        <w:rPr>
          <w:rFonts w:ascii="Unit-Regular" w:hAnsi="Unit-Regular"/>
          <w:sz w:val="22"/>
          <w:szCs w:val="22"/>
        </w:rPr>
      </w:pPr>
    </w:p>
    <w:p w:rsidR="00603849" w:rsidRDefault="00603849" w:rsidP="006B7368">
      <w:pPr>
        <w:rPr>
          <w:rFonts w:ascii="Unit-Regular" w:hAnsi="Unit-Regular"/>
          <w:sz w:val="22"/>
          <w:szCs w:val="22"/>
        </w:rPr>
      </w:pPr>
    </w:p>
    <w:p w:rsidR="008B7D1C" w:rsidRPr="00AF33B5" w:rsidRDefault="008B7D1C" w:rsidP="006B7368">
      <w:pPr>
        <w:rPr>
          <w:rFonts w:ascii="Unit-Regular" w:hAnsi="Unit-Regular"/>
          <w:sz w:val="22"/>
          <w:szCs w:val="22"/>
        </w:rPr>
      </w:pPr>
    </w:p>
    <w:p w:rsidR="00502D02" w:rsidRDefault="00502D02" w:rsidP="00117694">
      <w:pPr>
        <w:jc w:val="both"/>
        <w:rPr>
          <w:rFonts w:ascii="Unit-Regular" w:hAnsi="Unit-Regular"/>
          <w:sz w:val="22"/>
          <w:szCs w:val="18"/>
        </w:rPr>
      </w:pPr>
    </w:p>
    <w:p w:rsidR="00502D02" w:rsidRDefault="00502D02" w:rsidP="00117694">
      <w:pPr>
        <w:jc w:val="both"/>
        <w:rPr>
          <w:rFonts w:ascii="Unit-Regular" w:hAnsi="Unit-Regular"/>
          <w:sz w:val="22"/>
          <w:szCs w:val="18"/>
        </w:rPr>
      </w:pPr>
    </w:p>
    <w:p w:rsidR="00502D02" w:rsidRDefault="00502D02" w:rsidP="00117694">
      <w:pPr>
        <w:jc w:val="both"/>
        <w:rPr>
          <w:rFonts w:ascii="Unit-Regular" w:hAnsi="Unit-Regular"/>
          <w:sz w:val="22"/>
          <w:szCs w:val="18"/>
        </w:rPr>
      </w:pPr>
    </w:p>
    <w:p w:rsidR="00502D02" w:rsidRDefault="00502D02" w:rsidP="00117694">
      <w:pPr>
        <w:jc w:val="both"/>
        <w:rPr>
          <w:rFonts w:ascii="Unit-Regular" w:hAnsi="Unit-Regular"/>
          <w:sz w:val="22"/>
          <w:szCs w:val="18"/>
        </w:rPr>
      </w:pPr>
    </w:p>
    <w:p w:rsidR="00502D02" w:rsidRDefault="00502D02" w:rsidP="00117694">
      <w:pPr>
        <w:jc w:val="both"/>
        <w:rPr>
          <w:rFonts w:ascii="Unit-Regular" w:hAnsi="Unit-Regular"/>
          <w:sz w:val="22"/>
          <w:szCs w:val="18"/>
        </w:rPr>
      </w:pPr>
    </w:p>
    <w:p w:rsidR="00502D02" w:rsidRDefault="00502D02" w:rsidP="00117694">
      <w:pPr>
        <w:jc w:val="both"/>
        <w:rPr>
          <w:rFonts w:ascii="Unit-Regular" w:hAnsi="Unit-Regular"/>
          <w:sz w:val="22"/>
          <w:szCs w:val="18"/>
        </w:rPr>
      </w:pPr>
    </w:p>
    <w:p w:rsidR="00502D02" w:rsidRDefault="00502D02" w:rsidP="00117694">
      <w:pPr>
        <w:jc w:val="both"/>
        <w:rPr>
          <w:rFonts w:ascii="Unit-Regular" w:hAnsi="Unit-Regular"/>
          <w:sz w:val="22"/>
          <w:szCs w:val="18"/>
        </w:rPr>
      </w:pPr>
    </w:p>
    <w:p w:rsidR="00117694" w:rsidRPr="00117694" w:rsidRDefault="00117694" w:rsidP="00117694">
      <w:pPr>
        <w:jc w:val="both"/>
        <w:rPr>
          <w:rFonts w:ascii="Unit-Regular" w:hAnsi="Unit-Regular"/>
          <w:sz w:val="22"/>
          <w:szCs w:val="18"/>
        </w:rPr>
      </w:pPr>
      <w:r w:rsidRPr="00117694">
        <w:rPr>
          <w:rFonts w:ascii="Unit-Regular" w:hAnsi="Unit-Regular"/>
          <w:sz w:val="22"/>
          <w:szCs w:val="18"/>
        </w:rPr>
        <w:t xml:space="preserve">Von der Beratung und Beschlussfassung war kein Mitglied des </w:t>
      </w:r>
      <w:r w:rsidR="00717B60">
        <w:rPr>
          <w:rFonts w:ascii="Unit-Regular" w:hAnsi="Unit-Regular"/>
          <w:sz w:val="22"/>
          <w:szCs w:val="18"/>
        </w:rPr>
        <w:t>Technischen Ausschusses</w:t>
      </w:r>
      <w:r w:rsidRPr="00117694">
        <w:rPr>
          <w:rFonts w:ascii="Unit-Regular" w:hAnsi="Unit-Regular"/>
          <w:sz w:val="22"/>
          <w:szCs w:val="18"/>
        </w:rPr>
        <w:t xml:space="preserve"> ausgeschlossen.</w:t>
      </w:r>
    </w:p>
    <w:p w:rsidR="00532445" w:rsidRPr="00502D02" w:rsidRDefault="00532445" w:rsidP="006B7368">
      <w:pPr>
        <w:rPr>
          <w:rFonts w:ascii="Unit-Regular" w:hAnsi="Unit-Regular"/>
          <w:sz w:val="12"/>
          <w:szCs w:val="18"/>
        </w:rPr>
      </w:pPr>
    </w:p>
    <w:p w:rsidR="00A97819" w:rsidRPr="007B3212" w:rsidRDefault="00A97819" w:rsidP="00A97819">
      <w:pPr>
        <w:pStyle w:val="Textkrper"/>
        <w:rPr>
          <w:rFonts w:ascii="Unit-Regular" w:hAnsi="Unit-Regular"/>
          <w:b/>
        </w:rPr>
      </w:pPr>
      <w:r w:rsidRPr="007B3212">
        <w:rPr>
          <w:rFonts w:ascii="Unit-Regular" w:hAnsi="Unit-Regular"/>
          <w:b/>
        </w:rPr>
        <w:t>Abstimmungsergebnis: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71"/>
        <w:gridCol w:w="660"/>
        <w:gridCol w:w="3828"/>
        <w:gridCol w:w="708"/>
      </w:tblGrid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617D45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Mitglieder </w:t>
            </w:r>
            <w:r w:rsidR="00617D45">
              <w:rPr>
                <w:rFonts w:ascii="Unit-Regular" w:hAnsi="Unit-Regular"/>
                <w:sz w:val="22"/>
                <w:szCs w:val="24"/>
                <w:lang w:eastAsia="en-US"/>
              </w:rPr>
              <w:t>Technischer Ausschuss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717B60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davon anwesend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Ja- Stimmen</w:t>
            </w:r>
          </w:p>
        </w:tc>
        <w:tc>
          <w:tcPr>
            <w:tcW w:w="6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Nein-Stimmen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Stimmenthaltungen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beschlossen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nicht beschlossen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</w:tr>
    </w:tbl>
    <w:p w:rsidR="00117694" w:rsidRDefault="00117694" w:rsidP="009D71BB">
      <w:pPr>
        <w:widowControl w:val="0"/>
        <w:rPr>
          <w:rFonts w:ascii="Arial" w:hAnsi="Arial" w:cs="Arial"/>
          <w:snapToGrid w:val="0"/>
        </w:rPr>
      </w:pPr>
      <w:bookmarkStart w:id="0" w:name="_GoBack"/>
      <w:bookmarkEnd w:id="0"/>
    </w:p>
    <w:sectPr w:rsidR="00117694" w:rsidSect="008B7D1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-Regular">
    <w:altName w:val="Franklin Gothic Medium Cond"/>
    <w:panose1 w:val="0200050604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51BB"/>
    <w:multiLevelType w:val="hybridMultilevel"/>
    <w:tmpl w:val="CA7A4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C2B59"/>
    <w:multiLevelType w:val="hybridMultilevel"/>
    <w:tmpl w:val="047A2026"/>
    <w:lvl w:ilvl="0" w:tplc="FE66286C">
      <w:numFmt w:val="bullet"/>
      <w:lvlText w:val="-"/>
      <w:lvlJc w:val="left"/>
      <w:pPr>
        <w:ind w:left="1769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01"/>
    <w:rsid w:val="00072757"/>
    <w:rsid w:val="000E596A"/>
    <w:rsid w:val="000F0A87"/>
    <w:rsid w:val="00117694"/>
    <w:rsid w:val="00155292"/>
    <w:rsid w:val="001F0633"/>
    <w:rsid w:val="001F6C33"/>
    <w:rsid w:val="001F7941"/>
    <w:rsid w:val="00220262"/>
    <w:rsid w:val="00240439"/>
    <w:rsid w:val="002825A7"/>
    <w:rsid w:val="002A6616"/>
    <w:rsid w:val="002C2952"/>
    <w:rsid w:val="002D22E8"/>
    <w:rsid w:val="0031424A"/>
    <w:rsid w:val="00322C75"/>
    <w:rsid w:val="00336977"/>
    <w:rsid w:val="00381E09"/>
    <w:rsid w:val="003953AE"/>
    <w:rsid w:val="00413EA3"/>
    <w:rsid w:val="004577C1"/>
    <w:rsid w:val="004A5171"/>
    <w:rsid w:val="004C09B6"/>
    <w:rsid w:val="004F2EA9"/>
    <w:rsid w:val="00502D02"/>
    <w:rsid w:val="0051737D"/>
    <w:rsid w:val="0053189B"/>
    <w:rsid w:val="00532445"/>
    <w:rsid w:val="00544FBD"/>
    <w:rsid w:val="00573AAD"/>
    <w:rsid w:val="005A58DB"/>
    <w:rsid w:val="005C2F18"/>
    <w:rsid w:val="00603849"/>
    <w:rsid w:val="00617D45"/>
    <w:rsid w:val="00677F45"/>
    <w:rsid w:val="006868DA"/>
    <w:rsid w:val="00686BBB"/>
    <w:rsid w:val="006A2473"/>
    <w:rsid w:val="006B18BD"/>
    <w:rsid w:val="006B5DDB"/>
    <w:rsid w:val="006B7368"/>
    <w:rsid w:val="006E23B4"/>
    <w:rsid w:val="00717B60"/>
    <w:rsid w:val="00753324"/>
    <w:rsid w:val="00762892"/>
    <w:rsid w:val="0077415C"/>
    <w:rsid w:val="007B3212"/>
    <w:rsid w:val="00836FE9"/>
    <w:rsid w:val="008B7D1C"/>
    <w:rsid w:val="00904FFC"/>
    <w:rsid w:val="00970C1D"/>
    <w:rsid w:val="009718A7"/>
    <w:rsid w:val="009D005F"/>
    <w:rsid w:val="009D71BB"/>
    <w:rsid w:val="00A20DC0"/>
    <w:rsid w:val="00A21628"/>
    <w:rsid w:val="00A97819"/>
    <w:rsid w:val="00AA19A4"/>
    <w:rsid w:val="00AA1FA2"/>
    <w:rsid w:val="00AF33B5"/>
    <w:rsid w:val="00B933C0"/>
    <w:rsid w:val="00BA3E20"/>
    <w:rsid w:val="00BC2DF5"/>
    <w:rsid w:val="00C22DEE"/>
    <w:rsid w:val="00C86F90"/>
    <w:rsid w:val="00CB762B"/>
    <w:rsid w:val="00CC56BC"/>
    <w:rsid w:val="00D77DBC"/>
    <w:rsid w:val="00DA3881"/>
    <w:rsid w:val="00DB3E0E"/>
    <w:rsid w:val="00DD5101"/>
    <w:rsid w:val="00E07611"/>
    <w:rsid w:val="00E310CC"/>
    <w:rsid w:val="00E73206"/>
    <w:rsid w:val="00EA1198"/>
    <w:rsid w:val="00F83CF4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D6AD"/>
  <w15:chartTrackingRefBased/>
  <w15:docId w15:val="{1974C839-66BA-45D0-B4A0-A6749E1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3E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5101"/>
    <w:pPr>
      <w:keepNext/>
      <w:outlineLvl w:val="0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510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10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5101"/>
    <w:rPr>
      <w:rFonts w:ascii="Calibri" w:eastAsia="Times New Roman" w:hAnsi="Calibri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D5101"/>
    <w:pPr>
      <w:spacing w:after="12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51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51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2757"/>
    <w:pPr>
      <w:spacing w:after="0" w:line="240" w:lineRule="auto"/>
      <w:ind w:left="142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3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30E4-466A-45C9-BFAC-8FBF17C0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steiniger</dc:creator>
  <cp:keywords/>
  <dc:description/>
  <cp:lastModifiedBy>Frau Nippe</cp:lastModifiedBy>
  <cp:revision>5</cp:revision>
  <cp:lastPrinted>2024-03-27T10:28:00Z</cp:lastPrinted>
  <dcterms:created xsi:type="dcterms:W3CDTF">2024-03-26T09:56:00Z</dcterms:created>
  <dcterms:modified xsi:type="dcterms:W3CDTF">2024-03-27T10:28:00Z</dcterms:modified>
</cp:coreProperties>
</file>